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  <w:szCs w:val="28"/>
          <w:lang w:eastAsia="en-US"/>
        </w:rPr>
      </w:pPr>
      <w:r>
        <w:rPr>
          <w:rFonts w:ascii="XO Thames" w:hAnsi="XO Thames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XO Thames" w:hAnsi="XO Thames"/>
          <w:sz w:val="28"/>
          <w:szCs w:val="28"/>
          <w:lang w:eastAsia="en-US"/>
        </w:rPr>
        <w:t xml:space="preserve">Утвержден </w:t>
      </w:r>
    </w:p>
    <w:p>
      <w:pPr>
        <w:pStyle w:val="Normal"/>
        <w:spacing w:lineRule="auto" w:line="240" w:before="0" w:after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lang w:eastAsia="en-US"/>
        </w:rPr>
        <w:t xml:space="preserve">приказом </w:t>
      </w:r>
      <w:r>
        <w:rPr>
          <w:rFonts w:ascii="XO Thames" w:hAnsi="XO Thames"/>
          <w:sz w:val="28"/>
          <w:szCs w:val="28"/>
        </w:rPr>
        <w:t>Министерства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XO Thames" w:hAnsi="XO Thames"/>
          <w:sz w:val="28"/>
          <w:szCs w:val="28"/>
        </w:rPr>
        <w:t>образования Кузбасса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XO Thames" w:hAnsi="XO Thames"/>
          <w:b w:val="false"/>
          <w:bCs w:val="false"/>
          <w:color w:val="000000"/>
          <w:sz w:val="28"/>
          <w:szCs w:val="28"/>
        </w:rPr>
        <w:t xml:space="preserve">от </w:t>
      </w:r>
      <w:r>
        <w:rPr>
          <w:rFonts w:cs="Times New Roman" w:ascii="XO Thames" w:hAnsi="XO Thames"/>
          <w:b w:val="false"/>
          <w:bCs w:val="false"/>
          <w:color w:val="000000"/>
          <w:sz w:val="28"/>
          <w:szCs w:val="28"/>
        </w:rPr>
        <w:t xml:space="preserve">01.10.2026 </w:t>
      </w:r>
      <w:r>
        <w:rPr>
          <w:rFonts w:cs="Times New Roman" w:ascii="XO Thames" w:hAnsi="XO Thames"/>
          <w:b w:val="false"/>
          <w:bCs w:val="false"/>
          <w:color w:val="000000"/>
          <w:sz w:val="28"/>
          <w:szCs w:val="28"/>
        </w:rPr>
        <w:t xml:space="preserve">№ </w:t>
      </w:r>
      <w:r>
        <w:rPr>
          <w:rFonts w:cs="Times New Roman" w:ascii="XO Thames" w:hAnsi="XO Thames"/>
          <w:b w:val="false"/>
          <w:bCs w:val="false"/>
          <w:color w:val="000000"/>
          <w:sz w:val="28"/>
          <w:szCs w:val="28"/>
        </w:rPr>
        <w:t>2660</w:t>
      </w:r>
    </w:p>
    <w:p>
      <w:pPr>
        <w:pStyle w:val="Normal"/>
        <w:spacing w:lineRule="auto" w:line="240" w:before="0" w:after="0"/>
        <w:jc w:val="right"/>
        <w:rPr>
          <w:rFonts w:ascii="XO Thames" w:hAnsi="XO Thames" w:cs="Times New Roman"/>
          <w:b w:val="false"/>
          <w:bCs w:val="false"/>
          <w:sz w:val="28"/>
          <w:szCs w:val="28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XO Thames" w:hAnsi="XO Thames" w:cs="Times New Roman"/>
          <w:b w:val="false"/>
          <w:bCs w:val="false"/>
          <w:sz w:val="28"/>
          <w:szCs w:val="28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План реализации «Дорожной карты» проекта «Бережная школа» в Кемеровской области - Кузбассе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Цель: разработка и внедрение механизмов повышения эффективности деятельности образовательных организаций Кемеровской области - Кузбасса на основе педагогически адаптированных ценностей, принципов и технологий бережливого управления в условиях значительных вызовов, стоящих перед экономикой региона.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Задачи Проекта: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перенос принципов и методов бережливого управления в сферу образования Кемеровской области - Кузбасса, формирование соответствующей методологической и научно-методической базы;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разработка и внедрение управленческих механизмов и практик, обеспечивающих снижение бюрократической нагрузки на педагогических работников и образовательные организации Кемеровской области - Кузбасса;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формирование культуры бережливого управления и постоянных улучшений на разных уровнях управления образованием в Кемеровской области - Кузбассе;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формирование культуры постоянных улучшений у педагогов, обучающихся и их родителей / законных представителей;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создание необходимых условий для осмысленного, созидательного труда и личной ответственности;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оптимизация процессов в образовательных организациях на основе принципов бережливого производства;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 благоприятных условий для воспитания гармонично развитой, патриотичной и социально ответственной личности на основе традиционных российских духовно-нравственных ценностей;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развитие у обучающихся ценности созидательного труда, достижения полезного результата при высокой значимости процесса его достижения;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повышение результатов обучения, удовлетворения общественного запроса на обеспечение качества и доступности образования на основе внедрения механизмов встроенного качества;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диссеминация лучших практик применения технологий бережливого производства, разработка и внедрение готовых организационно-методических комплектов (стандартизированных подходов);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формирование сквозных потоков развития бережливой личности посредством создания ценности на каждом этапе образовательного процесса: детский сад – школа – СПО/вуз – работодатель (постоянное обучение);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обучение участников Проекта применению технологий бережливого производства в образовании.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реализации: 2026-2030 г.г.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 разработке «Дорожной карты» учтены положения следующих нормативных правовых и программных документов: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Федеральный закон от 08.08.2024 № 328-ФЗ «О внесении изменений в статьи 29 и 47 Федерального закона «Об образовании в Российской Федерации»;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Перечень поручений Президента Российской Федерации от 14 января 2024 г. № Пр-64 (пункт 3);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Перечень поручений Президента Российской Федерации от 30 марта 2024 г. № Пр-616 (подпункт «а»            пункта 11);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Приказ Министерства просвещения Российской Федерации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Концепция проекта «Бережная школа» (Одобрена на Коллегии Министерства просвещения Российской Федерации от 17.10.2025)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Методическое письмо Министерства просвещения РФ по проекту «Бережная школа» (№ 08-383)</w:t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150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86"/>
        <w:gridCol w:w="3220"/>
        <w:gridCol w:w="2569"/>
        <w:gridCol w:w="2444"/>
        <w:gridCol w:w="5902"/>
      </w:tblGrid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en-US" w:eastAsia="en-US" w:bidi="ar-SA"/>
              </w:rPr>
              <w:t xml:space="preserve">№ </w:t>
            </w: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Ответственные исполнители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Срок реализации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Результат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1413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  <w:t>Организационное обеспечение реализации проекта «Бережная школа»</w:t>
            </w:r>
          </w:p>
        </w:tc>
      </w:tr>
      <w:tr>
        <w:trPr/>
        <w:tc>
          <w:tcPr>
            <w:tcW w:w="886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3220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Формирование инфраструктуры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проекта «Бережная школа» на региональном уровне</w:t>
            </w:r>
          </w:p>
        </w:tc>
        <w:tc>
          <w:tcPr>
            <w:tcW w:w="256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 ГОУ ДПО «Институт развития образования Кузбасса»                    (далее - ИРОК),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101010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ГБУ ДПО «КРИРПО» им. А.М. Тулеева         </w:t>
            </w: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(далее - КРИРПО)</w:t>
            </w:r>
          </w:p>
        </w:tc>
        <w:tc>
          <w:tcPr>
            <w:tcW w:w="244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До 31.12.2026 г.</w:t>
            </w:r>
          </w:p>
        </w:tc>
        <w:tc>
          <w:tcPr>
            <w:tcW w:w="5902" w:type="dxa"/>
            <w:tcBorders/>
          </w:tcPr>
          <w:p>
            <w:pPr>
              <w:pStyle w:val="Normal"/>
              <w:spacing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Сформирована инфраструктура проекта «Бережная школа» в Кемеровской области - Кузбассе</w:t>
            </w:r>
          </w:p>
        </w:tc>
      </w:tr>
      <w:tr>
        <w:trPr/>
        <w:tc>
          <w:tcPr>
            <w:tcW w:w="886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3220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2569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244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59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Создан Региональный центр компетенций                    (далее - РЦК) на базе КРИРПО с участием ИРОК</w:t>
            </w:r>
          </w:p>
        </w:tc>
      </w:tr>
      <w:tr>
        <w:trPr>
          <w:trHeight w:val="590" w:hRule="atLeast"/>
        </w:trPr>
        <w:tc>
          <w:tcPr>
            <w:tcW w:w="886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3220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2569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Не позднее 1 июля 2026 г., далее — заседания рабочей группы 1 раз в полугодие</w:t>
            </w:r>
          </w:p>
        </w:tc>
        <w:tc>
          <w:tcPr>
            <w:tcW w:w="59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Создана и функционирует рабочая группа по реализации проекта «Бережная школа» в Кемеровской области - Кузбассе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1413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  <w:t>Нормативное правовое и локальное регулирование реализации проекта «Бережная школа»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 xml:space="preserve">Назначение </w:t>
            </w:r>
            <w:r>
              <w:rPr>
                <w:rFonts w:eastAsia="Calibri" w:cs="Times New Roman" w:ascii="XO Thames" w:hAnsi="XO Thames"/>
                <w:color w:val="000000"/>
                <w:kern w:val="0"/>
                <w:sz w:val="24"/>
                <w:szCs w:val="24"/>
                <w:lang w:val="ru-RU" w:eastAsia="en-US" w:bidi="ar-SA"/>
              </w:rPr>
              <w:t>регионального координатора проекта «Бережная школа»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color w:val="000000"/>
                <w:kern w:val="0"/>
                <w:sz w:val="24"/>
                <w:szCs w:val="24"/>
                <w:lang w:val="ru-RU" w:eastAsia="en-US" w:bidi="ar-SA"/>
              </w:rPr>
              <w:t>Апрель 2026 г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color w:val="000000"/>
                <w:kern w:val="0"/>
                <w:sz w:val="24"/>
                <w:szCs w:val="24"/>
                <w:lang w:val="ru-RU" w:eastAsia="en-US" w:bidi="ar-SA"/>
              </w:rPr>
              <w:t>Приказом Министерства образования Кузбасса назначен региональный координатор проекта «Бережная школа»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2.2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Формирование заявки об участии в проекте «Бережная школа» представителей региональной системы образования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 10 января по 10 апреля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Сформирована и направлена заявка в Минпросвещение России об участии в проекте «Бережная школа» образовательных организаций Кемеровской области - Кузбасса.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2.3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Организация обучения участников проекта «Бережная школа»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 ИРОК, КРИРПО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Согласно плану работы РЦК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Участники проекта «Бережная школа» прошли обучение по  дополнительной профессиональной программе, направленной на освоение бережливых технологий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2.4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Подготовка плана работы РЦК на учебный год в рамках реализации проекта «Бережная школа»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 РЦК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не позднее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25 августа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Утвержден план работы на учебный год в РЦК в рамках реализации проекта «Бережная школа»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2.5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Аудит правовых актов Министерства образования Кузбасса на предмет соответствия федеральным требованиями по снижению бюрократической нагрузки на педагогических работников, в том числе с учетом требований проекта «Бережная школа»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Проведена оценка соответствия правовых актов Министерства образования Кузбасса на  соответствие  федеральным требованиям по снижению бюрократической нагрузки на педагогических работников, в том числе с учетом требований федерального проекта «Бережная школа»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2.6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Актуализация локальных нормативных актов образовательных организаций с учетом изменений законодательства о допустимой бюрократической нагрузке (должностные инструкции, правила внутреннего трудового распорядка, номенклатура дел и др.)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 образовательные организации Кемеровской           области - Кузбасса, органы местного самоуправления в сфере образования (далее - ОМСУ)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У 100 % образовательных организаций обновлены и актуализированы локальные нормативные акты с учетом изменений законодательства о допустимой бюрократической нагрузке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1413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  <w:t>Информационно – методическое и аналитическое сопровождение реализации проекта «Бережная школа»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Сопровождение горячих линий по снижению бюрократической нагрузки в системе образования Кемеровской области - Кузбасса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 ОМСУ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Постоянно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Обеспечена работа по сопровождению горячей линии по снижению бюрократической нагрузки в системе образования Кемеровской области - Кузбасса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3.2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Информирование работников образовательных организаций о нормах законодательства, регулирующих объем документарной нагрузки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 ОМСУ, РЦК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Постоянно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Обеспечена работа по систематическому информационному сопровождению и методическому обеспечению работников образовательных организаций о нормах законодательства, регулирующих объем документарной нагрузки, в том числе о реализации проекта «Бережная школа»</w:t>
            </w:r>
          </w:p>
        </w:tc>
      </w:tr>
      <w:tr>
        <w:trPr>
          <w:trHeight w:val="501" w:hRule="atLeast"/>
        </w:trPr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3.3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Организационно-методическая и консультационная поддержка проектной деятельности ОО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РЦК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Участие в проекте «бережная школа» не менее 10% ОО (в 2026 г.) Далее - нарастающим итогом. Сокращение бюрократической нагрузки на педагогических работников на 50% (к 2030 г.)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3.4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Выполнение научных исследований по тематике, связанной с применением бережливого производства в сфере образования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ИРОК,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КРИРПО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Результаты исследований представлены в научных изданиях (журналы, издаваемые ИРОК, КРИРПО и др.), научных докладах на конференциях и т.д.</w:t>
            </w:r>
          </w:p>
        </w:tc>
      </w:tr>
      <w:tr>
        <w:trPr/>
        <w:tc>
          <w:tcPr>
            <w:tcW w:w="8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3.5</w:t>
            </w:r>
          </w:p>
        </w:tc>
        <w:tc>
          <w:tcPr>
            <w:tcW w:w="3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b w:val="false"/>
                <w:i w:val="false"/>
                <w:i w:val="false"/>
                <w:caps w:val="false"/>
                <w:smallCaps w:val="false"/>
                <w:color w:val="060708"/>
                <w:spacing w:val="0"/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i w:val="false"/>
                <w:caps w:val="false"/>
                <w:smallCaps w:val="false"/>
                <w:color w:val="060708"/>
                <w:spacing w:val="0"/>
                <w:sz w:val="24"/>
                <w:szCs w:val="24"/>
              </w:rPr>
              <w:t>Организация конкурса лучших практик проекта «Бережная школа» среди образовательных организаций Кемеровской области - Кузбасса</w:t>
            </w:r>
          </w:p>
        </w:tc>
        <w:tc>
          <w:tcPr>
            <w:tcW w:w="25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РЦК,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ОМСУ,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ОО</w:t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</w:t>
            </w:r>
          </w:p>
        </w:tc>
        <w:tc>
          <w:tcPr>
            <w:tcW w:w="59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Проведен конкурс л</w:t>
            </w: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60708"/>
                <w:spacing w:val="0"/>
                <w:kern w:val="0"/>
                <w:sz w:val="24"/>
                <w:szCs w:val="24"/>
                <w:lang w:val="ru-RU" w:eastAsia="en-US" w:bidi="ar-SA"/>
              </w:rPr>
              <w:t>учших практик проекта «Бережная школа» среди образовательных организаций Кемеровской области - Кузбасса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cs="Times New Roman" w:ascii="XO Thames" w:hAnsi="XO Thames"/>
                <w:sz w:val="24"/>
                <w:szCs w:val="24"/>
              </w:rPr>
              <w:t>4.</w:t>
            </w:r>
          </w:p>
        </w:tc>
        <w:tc>
          <w:tcPr>
            <w:tcW w:w="1413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  <w:t>Оптимизация документооборота, мониторинговой и отчетной деятельности реализации проекта «Бережная школа»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Проведение инвентаризации на предмет количества мониторингов, отчетов и запросов на региональном и муниципальном уровнях для системы образования региона и их соответствия законодательству по дебюрократизации системы образования.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РЦК,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ОМСУ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Оптимизированы количество и процессы мониторингов, отчетности и запросов в региональной системе образования.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Доработаны региональные информационные системы в сфере образования с учетом требований по дебюрократизации.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Оптимизированы административные,  образовательные и прочие процессы образовательных организаций. Не менее 50% образовательных организаций внедрили в практику работы единые цифровые шаблоны для не менее 3 видов массовых документов. Количество запросов на бумажных носителях при наличии электронной информации снижено на 20%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4.2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Подготовка аналитической справки о реализации проекта «Бережная школа» в региональной системе образования (по форме Отраслевого центра компетенций (ОЦК).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РЦК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До 1 июля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далее - ежегодно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Подготовлена аналитическая справка о реализации проекта  «Бережная школа» в системе образования Кемеровской области - Кузбасса.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</w:tc>
        <w:tc>
          <w:tcPr>
            <w:tcW w:w="14135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Контрольная (надзорная) и профилактическая деятельность в рамках реализации проекта «Бережная школа»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5.1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Организация и проведение контрольных (надзорных) и профилактических мероприятий, направленных на соблюдение контролируемыми лицами допустимой бюрократической нагрузки на педагогических работников и образовательные организации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Проведены контрольные (надзорные) мероприятия. Определены  риски по вопросам снижения бюрократической нагрузки.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Подготовлены разъяснения по выявленным рискам с целью их устранения.</w:t>
            </w:r>
          </w:p>
        </w:tc>
      </w:tr>
      <w:tr>
        <w:trPr/>
        <w:tc>
          <w:tcPr>
            <w:tcW w:w="8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5.2</w:t>
            </w:r>
          </w:p>
        </w:tc>
        <w:tc>
          <w:tcPr>
            <w:tcW w:w="3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Проведение систематического мониторинга поступающих обращений от педагогических работников региона по вопросам бюрократизации образования</w:t>
            </w:r>
          </w:p>
        </w:tc>
        <w:tc>
          <w:tcPr>
            <w:tcW w:w="25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Министерство образования Кузбасса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Ежегодно,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в течение года</w:t>
            </w:r>
          </w:p>
        </w:tc>
        <w:tc>
          <w:tcPr>
            <w:tcW w:w="59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kern w:val="0"/>
                <w:sz w:val="24"/>
                <w:szCs w:val="24"/>
                <w:lang w:val="ru-RU" w:eastAsia="en-US" w:bidi="ar-SA"/>
              </w:rPr>
              <w:t>Систематизированы обращения. Выявлены риски в вопросах снижения бюрократической нагрузки.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orient="landscape" w:w="16838" w:h="11906"/>
      <w:pgMar w:left="1134" w:right="1134" w:gutter="0" w:header="0" w:top="465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512ebd"/>
    <w:rPr>
      <w:b/>
      <w:bCs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Основной текст_"/>
    <w:qFormat/>
    <w:rPr>
      <w:sz w:val="28"/>
      <w:szCs w:val="28"/>
      <w:shd w:fill="FFFFFF" w:val="clear"/>
      <w:lang w:bidi="ar-SA"/>
    </w:rPr>
  </w:style>
  <w:style w:type="character" w:styleId="1">
    <w:name w:val="Основной шрифт абзаца1"/>
    <w:qFormat/>
    <w:rPr/>
  </w:style>
  <w:style w:type="character" w:styleId="WW8Num5z0">
    <w:name w:val="WW8Num5z0"/>
    <w:qFormat/>
    <w:rPr/>
  </w:style>
  <w:style w:type="character" w:styleId="WW8Num4z0">
    <w:name w:val="WW8Num4z0"/>
    <w:qFormat/>
    <w:rPr/>
  </w:style>
  <w:style w:type="character" w:styleId="WW8Num3z0">
    <w:name w:val="WW8Num3z0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/>
  </w:style>
  <w:style w:type="character" w:styleId="user">
    <w:name w:val="Символ концевой сноски (user)"/>
    <w:qFormat/>
    <w:rPr>
      <w:vertAlign w:val="superscript"/>
    </w:rPr>
  </w:style>
  <w:style w:type="character" w:styleId="Style1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1">
    <w:name w:val="Символ сноски (user)"/>
    <w:qFormat/>
    <w:rPr>
      <w:vertAlign w:val="superscript"/>
    </w:rPr>
  </w:style>
  <w:style w:type="character" w:styleId="Style1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rsid w:val="00415fe6"/>
    <w:pPr>
      <w:spacing w:before="0" w:after="160"/>
      <w:ind w:left="720"/>
      <w:contextualSpacing/>
    </w:pPr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EndnoteText">
    <w:name w:val="endnote text"/>
    <w:basedOn w:val="Normal"/>
    <w:pPr>
      <w:suppressLineNumbers/>
      <w:ind w:hanging="340" w:left="340"/>
    </w:pPr>
    <w:rPr>
      <w:sz w:val="20"/>
      <w:szCs w:val="20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user6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c7c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C9192-2AA7-464B-9F5E-0800FAB4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LibreOffice/25.2.6.2$Linux_X86_64 LibreOffice_project/520$Build-2</Application>
  <AppVersion>15.0000</AppVersion>
  <Pages>6</Pages>
  <Words>1248</Words>
  <Characters>9278</Characters>
  <CharactersWithSpaces>10953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Апарина Наталья Федоровна</dc:creator>
  <dc:description/>
  <dc:language>ru-RU</dc:language>
  <cp:lastModifiedBy/>
  <dcterms:modified xsi:type="dcterms:W3CDTF">2026-10-01T17:03:38Z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