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11D6E" w:rsidRDefault="00211D6E">
      <w:pPr>
        <w:pStyle w:val="ConsPlusNonformat0"/>
        <w:widowControl/>
        <w:tabs>
          <w:tab w:val="left" w:pos="3825"/>
        </w:tabs>
        <w:ind w:firstLine="708"/>
        <w:rPr>
          <w:rFonts w:ascii="XO Thames" w:hAnsi="XO Thames" w:cs="XO Thames"/>
          <w:sz w:val="24"/>
          <w:szCs w:val="24"/>
        </w:rPr>
      </w:pPr>
      <w:r>
        <w:rPr>
          <w:rFonts w:ascii="XO Thames" w:hAnsi="XO Thames" w:cs="XO Thames"/>
          <w:sz w:val="24"/>
        </w:rPr>
        <w:t>В ходе проведения проверки:</w:t>
      </w:r>
      <w:r>
        <w:rPr>
          <w:rFonts w:ascii="XO Thames" w:hAnsi="XO Thames" w:cs="XO Thames"/>
          <w:sz w:val="24"/>
        </w:rPr>
        <w:tab/>
      </w:r>
    </w:p>
    <w:p w:rsidR="00211D6E" w:rsidRDefault="00211D6E">
      <w:pPr>
        <w:pStyle w:val="ConsPlusNonformat0"/>
        <w:ind w:firstLine="708"/>
        <w:jc w:val="both"/>
        <w:rPr>
          <w:rFonts w:ascii="XO Thames" w:hAnsi="XO Thames" w:cs="XO Thames"/>
          <w:color w:val="000000"/>
        </w:rPr>
      </w:pPr>
      <w:r>
        <w:rPr>
          <w:rFonts w:ascii="XO Thames" w:hAnsi="XO Thames" w:cs="XO Thames"/>
          <w:sz w:val="24"/>
          <w:szCs w:val="24"/>
        </w:rPr>
        <w:t>выявлены нарушения обязательных требований (с указанием положений (нормативных) правовых актов):</w:t>
      </w:r>
    </w:p>
    <w:p w:rsidR="00211D6E" w:rsidRDefault="00211D6E">
      <w:pPr>
        <w:ind w:firstLine="709"/>
        <w:jc w:val="both"/>
        <w:rPr>
          <w:rStyle w:val="ad"/>
          <w:rFonts w:ascii="XO Thames" w:eastAsia="Calibri" w:hAnsi="XO Thames" w:cs="XO Thames"/>
          <w:i w:val="0"/>
          <w:iCs w:val="0"/>
          <w:color w:val="000000"/>
          <w:lang w:eastAsia="en-US"/>
        </w:rPr>
      </w:pPr>
      <w:r>
        <w:rPr>
          <w:rFonts w:ascii="XO Thames" w:hAnsi="XO Thames" w:cs="XO Thames"/>
          <w:color w:val="000000"/>
        </w:rPr>
        <w:t xml:space="preserve">1. </w:t>
      </w:r>
      <w:r>
        <w:rPr>
          <w:rFonts w:ascii="XO Thames" w:eastAsia="Calibri" w:hAnsi="XO Thames" w:cs="XO Thames"/>
          <w:color w:val="000000"/>
          <w:lang w:eastAsia="en-US"/>
        </w:rPr>
        <w:t>В нарушение требований части 5.2, 6, 6.1, 6.2 статьи 47 Федерального закона от 29.12.2012 № 273-ФЗ «Об образовании в Российской Федерации» Управлением образования Администрации Тяжинского муниципального округа направлена информационная рассылка (исх. № 1272 от 01.07.2026) в образовательные организации муниципалитета с предложением прохождения педагогами дополнительного профессионального образования в Обществе с ограниченной ответственностью «Межреспубликанский институт повышения квалификации и переподготовки кадров при Президиуме Федерации развития образования» (ИНН 3257073888), Обществе с ограниченной ответственностью «Федерация развития образования»                              (ИНН 3233500033), не подпадающим под критерии организаций, в которых могут получать дополнительное профессиональное образование педагогические работники</w:t>
      </w:r>
      <w:r>
        <w:rPr>
          <w:rStyle w:val="ad"/>
          <w:rFonts w:ascii="XO Thames" w:eastAsia="Calibri" w:hAnsi="XO Thames" w:cs="XO Thames"/>
          <w:i w:val="0"/>
          <w:iCs w:val="0"/>
          <w:color w:val="000000"/>
          <w:lang w:eastAsia="en-US"/>
        </w:rPr>
        <w:t>.</w:t>
      </w:r>
    </w:p>
    <w:p w:rsidR="00211D6E" w:rsidRDefault="00211D6E">
      <w:pPr>
        <w:ind w:firstLine="737"/>
        <w:jc w:val="both"/>
        <w:rPr>
          <w:rStyle w:val="ad"/>
          <w:rFonts w:ascii="XO Thames" w:eastAsia="Calibri" w:hAnsi="XO Thames" w:cs="XO Thames"/>
          <w:i w:val="0"/>
          <w:iCs w:val="0"/>
          <w:color w:val="000000"/>
          <w:kern w:val="2"/>
          <w:lang w:eastAsia="en-US" w:bidi="ru-RU"/>
        </w:rPr>
      </w:pPr>
      <w:r>
        <w:rPr>
          <w:rStyle w:val="ad"/>
          <w:rFonts w:ascii="XO Thames" w:eastAsia="Calibri" w:hAnsi="XO Thames" w:cs="XO Thames"/>
          <w:i w:val="0"/>
          <w:iCs w:val="0"/>
          <w:color w:val="000000"/>
          <w:lang w:eastAsia="en-US"/>
        </w:rPr>
        <w:t>2</w:t>
      </w:r>
      <w:r>
        <w:rPr>
          <w:rStyle w:val="ad"/>
          <w:rFonts w:ascii="XO Thames" w:eastAsia="Calibri" w:hAnsi="XO Thames" w:cs="XO Thames"/>
          <w:i w:val="0"/>
          <w:iCs w:val="0"/>
          <w:color w:val="000000"/>
          <w:kern w:val="2"/>
          <w:lang w:eastAsia="en-US" w:bidi="ru-RU"/>
        </w:rPr>
        <w:t>. В нарушение требований части 1 статьи 9 Федерального закона от 29.12.2012                      № 273-ФЗ «Об образовании в Российской Федерации» Управлением образования Администрации Тяжинского муниципального округа осуществлена рассылка в адрес образовательных организаций округа в интересах коммерческих лиц и некоммерческих организаций о мероприятиях, проводимых данными лицами, с требованием предоставления информации об участии в них обучающихся (исх. № 643 от 20.03.2026 об участии во Всероссийской олимпиаде «Клеверёнок» (участие платное, организатор индивидуальный предприниматель Тюхтякова Яна Андреевна (ИНН 372601225319, место регистрации город Иваново).</w:t>
      </w:r>
    </w:p>
    <w:p w:rsidR="00211D6E" w:rsidRDefault="00211D6E">
      <w:pPr>
        <w:ind w:firstLine="709"/>
        <w:jc w:val="both"/>
        <w:rPr>
          <w:rFonts w:ascii="XO Thames" w:hAnsi="XO Thames" w:cs="XO Thames"/>
        </w:rPr>
      </w:pPr>
      <w:r>
        <w:rPr>
          <w:rStyle w:val="ad"/>
          <w:rFonts w:ascii="XO Thames" w:eastAsia="Calibri" w:hAnsi="XO Thames" w:cs="XO Thames"/>
          <w:i w:val="0"/>
          <w:iCs w:val="0"/>
          <w:color w:val="000000"/>
          <w:kern w:val="2"/>
          <w:lang w:eastAsia="en-US" w:bidi="ru-RU"/>
        </w:rPr>
        <w:t>3. В нарушение требований части 1 статьи 9, части 3 статьи 28 Федерального закона от 29.12.2012 № 273-ФЗ «Об образовании в Российской Федерации» Управлением образования Администрации Тяжинского муниципального округа направлен запрос информации в адрес образовательных организаций округа (исх. № 395 от 10.02.2026) о предоставлении сведений за пределами компетенции образовательных организаций.</w:t>
      </w:r>
    </w:p>
    <w:p w:rsidR="00211D6E" w:rsidRDefault="00211D6E">
      <w:pPr>
        <w:ind w:firstLine="709"/>
        <w:jc w:val="both"/>
        <w:rPr>
          <w:rFonts w:ascii="XO Thames" w:hAnsi="XO Thames" w:cs="XO Thames"/>
        </w:rPr>
      </w:pPr>
      <w:r>
        <w:rPr>
          <w:rFonts w:ascii="XO Thames" w:hAnsi="XO Thames" w:cs="XO Thames"/>
        </w:rPr>
        <w:t>4. В нарушение требований частей 6.1, 6.2 статьи 47 Федерального закона от 29.12.2012 № 273-ФЗ «Об образовании в Российской Федерации» должностные инструкции педагогических работников отдельных образовательных организаций Тяжинского муниципального округа содержат нормы, предусматривающие возложение на них работы, связанной с подготовкой документов, не включенных в перечень, предусмотренный пунктом 1 части 6.1 статьи 47 Федерального закона от 29.12.2012 № 273-ФЗ «Об образовании в Российской Федерации».</w:t>
      </w:r>
    </w:p>
    <w:p w:rsidR="00211D6E" w:rsidRDefault="00211D6E">
      <w:pPr>
        <w:ind w:firstLine="709"/>
        <w:jc w:val="both"/>
        <w:rPr>
          <w:rFonts w:ascii="XO Thames" w:hAnsi="XO Thames" w:cs="XO Thames"/>
        </w:rPr>
      </w:pPr>
      <w:r>
        <w:rPr>
          <w:rFonts w:ascii="XO Thames" w:hAnsi="XO Thames" w:cs="XO Thames"/>
        </w:rPr>
        <w:t>Должностная инструкция учителя, утверждённая приказом директора Муниципального бюджетного общеобразовательного учреждения Тяжинской средней общеобразовательной школы № 1 имени Героя Кузбасса Н.И. Масалова Бабичевым В.С. от 12.01.2026 № 35, предусматривает:</w:t>
      </w:r>
    </w:p>
    <w:p w:rsidR="00211D6E" w:rsidRDefault="00211D6E">
      <w:pPr>
        <w:ind w:firstLine="709"/>
        <w:jc w:val="both"/>
        <w:rPr>
          <w:rFonts w:ascii="XO Thames" w:hAnsi="XO Thames" w:cs="XO Thames"/>
        </w:rPr>
      </w:pPr>
      <w:r>
        <w:rPr>
          <w:rFonts w:ascii="XO Thames" w:hAnsi="XO Thames" w:cs="XO Thames"/>
        </w:rPr>
        <w:t>- обязанность подготовки графика контрольных работ (п. 3.11);</w:t>
      </w:r>
    </w:p>
    <w:p w:rsidR="00211D6E" w:rsidRDefault="00211D6E">
      <w:pPr>
        <w:ind w:firstLine="709"/>
        <w:jc w:val="both"/>
        <w:rPr>
          <w:rFonts w:ascii="XO Thames" w:hAnsi="XO Thames" w:cs="XO Thames"/>
        </w:rPr>
      </w:pPr>
      <w:r>
        <w:rPr>
          <w:rFonts w:ascii="XO Thames" w:hAnsi="XO Thames" w:cs="XO Thames"/>
        </w:rPr>
        <w:t>- участие учителя в ГВЭ и ЕГЭ (п. 3.12);</w:t>
      </w:r>
    </w:p>
    <w:p w:rsidR="00211D6E" w:rsidRDefault="00211D6E">
      <w:pPr>
        <w:ind w:firstLine="709"/>
        <w:jc w:val="both"/>
        <w:rPr>
          <w:rFonts w:ascii="XO Thames" w:hAnsi="XO Thames" w:cs="XO Thames"/>
        </w:rPr>
      </w:pPr>
      <w:r>
        <w:rPr>
          <w:rFonts w:ascii="XO Thames" w:hAnsi="XO Thames" w:cs="XO Thames"/>
        </w:rPr>
        <w:t>- организацию учителем школьного этапа олимпиады по своему предмету (п. 3.13);</w:t>
      </w:r>
    </w:p>
    <w:p w:rsidR="00211D6E" w:rsidRDefault="00211D6E">
      <w:pPr>
        <w:ind w:firstLine="709"/>
        <w:jc w:val="both"/>
        <w:rPr>
          <w:rFonts w:ascii="XO Thames" w:hAnsi="XO Thames" w:cs="XO Thames"/>
        </w:rPr>
      </w:pPr>
      <w:r>
        <w:rPr>
          <w:rFonts w:ascii="XO Thames" w:hAnsi="XO Thames" w:cs="XO Thames"/>
        </w:rPr>
        <w:t>- обязанность подготовки паспорта кабинета, инструкции по охране труда для кабинета (п. 3.24).</w:t>
      </w:r>
    </w:p>
    <w:p w:rsidR="00211D6E" w:rsidRDefault="00211D6E">
      <w:pPr>
        <w:ind w:firstLine="709"/>
        <w:jc w:val="both"/>
        <w:rPr>
          <w:rStyle w:val="ad"/>
          <w:rFonts w:ascii="XO Thames" w:eastAsia="Calibri" w:hAnsi="XO Thames" w:cs="XO Thames"/>
          <w:i w:val="0"/>
          <w:iCs w:val="0"/>
          <w:color w:val="000000"/>
          <w:kern w:val="2"/>
          <w:lang w:eastAsia="en-US" w:bidi="ru-RU"/>
        </w:rPr>
      </w:pPr>
      <w:r>
        <w:rPr>
          <w:rFonts w:ascii="XO Thames" w:hAnsi="XO Thames" w:cs="XO Thames"/>
        </w:rPr>
        <w:t>Должностные инструкции учителей, утверждённые приказом директора Муниципального бюджетного общеобразовательного учреждения «Нововосточная средняя общеобразовательная школа» Мисливец Н.М. от 26.06.2026 № 78, предусматривают:</w:t>
      </w:r>
    </w:p>
    <w:p w:rsidR="00211D6E" w:rsidRDefault="00211D6E">
      <w:pPr>
        <w:ind w:firstLine="709"/>
        <w:jc w:val="both"/>
        <w:rPr>
          <w:rFonts w:ascii="XO Thames" w:hAnsi="XO Thames" w:cs="XO Thames"/>
          <w:color w:val="000000"/>
        </w:rPr>
      </w:pPr>
      <w:r>
        <w:rPr>
          <w:rStyle w:val="ad"/>
          <w:rFonts w:ascii="XO Thames" w:eastAsia="Calibri" w:hAnsi="XO Thames" w:cs="XO Thames"/>
          <w:i w:val="0"/>
          <w:iCs w:val="0"/>
          <w:color w:val="000000"/>
          <w:kern w:val="2"/>
          <w:lang w:eastAsia="en-US" w:bidi="ru-RU"/>
        </w:rPr>
        <w:t>- участие учителя в ГВЭ и ЕГЭ (п. 3.11).</w:t>
      </w:r>
    </w:p>
    <w:p w:rsidR="00211D6E" w:rsidRDefault="00211D6E">
      <w:pPr>
        <w:ind w:firstLine="709"/>
        <w:jc w:val="both"/>
        <w:rPr>
          <w:rStyle w:val="aa"/>
          <w:rFonts w:ascii="XO Thames" w:hAnsi="XO Thames" w:cs="XO Thames"/>
          <w:b w:val="0"/>
          <w:bCs w:val="0"/>
          <w:color w:val="000000"/>
        </w:rPr>
      </w:pPr>
      <w:r>
        <w:rPr>
          <w:rFonts w:ascii="XO Thames" w:hAnsi="XO Thames" w:cs="XO Thames"/>
          <w:color w:val="000000"/>
        </w:rPr>
        <w:t xml:space="preserve">5.  В нарушение </w:t>
      </w:r>
      <w:r>
        <w:rPr>
          <w:rStyle w:val="aa"/>
          <w:rFonts w:ascii="XO Thames" w:hAnsi="XO Thames" w:cs="XO Thames"/>
          <w:b w:val="0"/>
          <w:color w:val="000000"/>
        </w:rPr>
        <w:t>части 4 статьи 97 Федерального закона от 29.12.2012 № 273-ФЗ «Об образовании в Российской Федерации», пункта 7 Правил осуществления мониторинга системы образования, утвержденных постановлением Правительства Российской Федерации                            от 05.08.2013 № 662, органом местного самоуправления, осуществляющим управление в сфере образования, не установлены процедуры, сроки проведения и показатели мониторинга системы образования.</w:t>
      </w:r>
    </w:p>
    <w:p w:rsidR="00211D6E" w:rsidRDefault="00211D6E">
      <w:pPr>
        <w:ind w:firstLine="709"/>
        <w:jc w:val="both"/>
        <w:rPr>
          <w:rStyle w:val="aa"/>
          <w:rFonts w:ascii="XO Thames" w:eastAsia="Calibri" w:hAnsi="XO Thames" w:cs="XO Thames"/>
          <w:b w:val="0"/>
          <w:bCs w:val="0"/>
          <w:color w:val="000000"/>
        </w:rPr>
      </w:pPr>
      <w:r>
        <w:rPr>
          <w:rStyle w:val="aa"/>
          <w:rFonts w:ascii="XO Thames" w:hAnsi="XO Thames" w:cs="XO Thames"/>
          <w:b w:val="0"/>
          <w:bCs w:val="0"/>
          <w:color w:val="000000"/>
        </w:rPr>
        <w:lastRenderedPageBreak/>
        <w:t xml:space="preserve">6. </w:t>
      </w:r>
      <w:r>
        <w:rPr>
          <w:rStyle w:val="aa"/>
          <w:rFonts w:ascii="XO Thames" w:eastAsia="Calibri" w:hAnsi="XO Thames" w:cs="XO Thames"/>
          <w:b w:val="0"/>
          <w:bCs w:val="0"/>
          <w:color w:val="000000"/>
        </w:rPr>
        <w:t>В нарушение части 4 статьи 97 Федерального закона от 29.12.2012 № 273-ФЗ «Об образовании в Российской Федерации», пункта 7 Правил осуществления мониторинга системы образования, утверждённых постановлением Правительства Российской Федерации от 05.08.2013 № 662, органом местного самоуправления, осуществляющим управление в сфере образования, не проводится мониторинг системы образования (не реже одного раза в год).</w:t>
      </w:r>
    </w:p>
    <w:p w:rsidR="00211D6E" w:rsidRDefault="00211D6E">
      <w:pPr>
        <w:ind w:firstLine="709"/>
        <w:jc w:val="both"/>
        <w:rPr>
          <w:rFonts w:ascii="XO Thames" w:eastAsia="Calibri" w:hAnsi="XO Thames" w:cs="XO Thames"/>
          <w:color w:val="000000"/>
        </w:rPr>
      </w:pPr>
      <w:r>
        <w:rPr>
          <w:rStyle w:val="aa"/>
          <w:rFonts w:ascii="XO Thames" w:eastAsia="Calibri" w:hAnsi="XO Thames" w:cs="XO Thames"/>
          <w:b w:val="0"/>
          <w:bCs w:val="0"/>
          <w:color w:val="000000"/>
        </w:rPr>
        <w:t xml:space="preserve">7. </w:t>
      </w:r>
      <w:r>
        <w:rPr>
          <w:rFonts w:ascii="XO Thames" w:eastAsia="Calibri" w:hAnsi="XO Thames" w:cs="XO Thames"/>
          <w:color w:val="000000"/>
        </w:rPr>
        <w:t>В нарушение части 6 статьи 97 Федерального закона от 29.12.2012 № 273-ФЗ «Об образовании в Российской Федерации» органом местного самоуправления, осуществляющим управление в сфере образования, итоговые (годовые) отчёты о результатах анализа состояния и перспектив развития системы образования Тяжинского муниципального округа за 2019, 2020, 2021, 2022, 2023, 2024, 2025 гг. на официальном сайте в сети «Интернет» (</w:t>
      </w:r>
      <w:hyperlink r:id="rId7" w:anchor="_blank" w:history="1">
        <w:r>
          <w:rPr>
            <w:rStyle w:val="a9"/>
            <w:rFonts w:ascii="XO Thames" w:eastAsia="Calibri" w:hAnsi="XO Thames" w:cs="XO Thames"/>
            <w:color w:val="000000"/>
            <w:u w:val="none"/>
          </w:rPr>
          <w:t>uo.ucoz.net</w:t>
        </w:r>
      </w:hyperlink>
      <w:r>
        <w:rPr>
          <w:rFonts w:ascii="XO Thames" w:eastAsia="Calibri" w:hAnsi="XO Thames" w:cs="XO Thames"/>
          <w:color w:val="000000"/>
        </w:rPr>
        <w:t>) не опубликованы.</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xml:space="preserve">8. Приложение № 5 (Форма заявления о предоставлении муниципальной услуги) к административному регламенту предоставления муниципальной услуги «Запись на обучение по дополнительной общеобразовательной программе», утвержденному постановлением                       </w:t>
      </w:r>
      <w:r>
        <w:rPr>
          <w:rFonts w:ascii="XO Thames" w:eastAsia="Calibri" w:hAnsi="XO Thames" w:cs="XO Thames"/>
          <w:bCs/>
          <w:color w:val="000000"/>
        </w:rPr>
        <w:t>временно исполняющего полномочия</w:t>
      </w:r>
      <w:r>
        <w:rPr>
          <w:rFonts w:ascii="XO Thames" w:eastAsia="Calibri" w:hAnsi="XO Thames" w:cs="XO Thames"/>
          <w:color w:val="000000"/>
        </w:rPr>
        <w:t xml:space="preserve"> главы Тяжинского муниципального округа от 03.09.2026 № 115-п, не соответствует части 2 статьи 55 Федерального закона от 29.12.2012 № 273-ФЗ «Об образовании в Российской Федерации» в части перечня документов, с которыми организация, осуществляющая образовательную деятельность, обязана ознакомить поступающего и (или) его родителей (законных представителей).</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xml:space="preserve">9. Приложение № 3 (Исчерпывающий перечень документов, необходимый для предоставления муниципальной услуги) к административному регламенту по предоставлению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утвержденному постановлением </w:t>
      </w:r>
      <w:r>
        <w:rPr>
          <w:rFonts w:ascii="XO Thames" w:eastAsia="Calibri" w:hAnsi="XO Thames" w:cs="XO Thames"/>
          <w:bCs/>
          <w:color w:val="000000"/>
        </w:rPr>
        <w:t>временно исполняющего полномочия</w:t>
      </w:r>
      <w:r>
        <w:rPr>
          <w:rFonts w:ascii="XO Thames" w:eastAsia="Calibri" w:hAnsi="XO Thames" w:cs="XO Thames"/>
          <w:color w:val="000000"/>
        </w:rPr>
        <w:t xml:space="preserve"> главы Тяжинского муниципального округа от 07.09.2026 № 132-п, не соответствует пунктам 9, 9.1 Порядка приема на обучение по образовательным программам дошкольного образования, утвержденного приказом Минпросвещения РФ от 15.05.2020 № 236.</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xml:space="preserve">10. Приложение № 5 (Форма заявления о предоставлении муниципальной услуги в электронном виде, форма заявления о предоставлении муниципальной услуги на бумажном носителе) к административному регламенту по предоставлению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утвержденному постановлением </w:t>
      </w:r>
      <w:r>
        <w:rPr>
          <w:rFonts w:ascii="XO Thames" w:eastAsia="Calibri" w:hAnsi="XO Thames" w:cs="XO Thames"/>
          <w:bCs/>
          <w:color w:val="000000"/>
        </w:rPr>
        <w:t>временно исполняющего полномочия</w:t>
      </w:r>
      <w:r>
        <w:rPr>
          <w:rFonts w:ascii="XO Thames" w:eastAsia="Calibri" w:hAnsi="XO Thames" w:cs="XO Thames"/>
          <w:color w:val="000000"/>
        </w:rPr>
        <w:t xml:space="preserve"> главы Тяжинского муниципального округа от 07.09.2026 № 132-п, не соответствует пунктам 9 Порядка приема на обучение по образовательным программам дошкольного образования, утвержденному приказом Минпросвещения РФ от 15.05.2020 № 236.</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11. П. 1.21 Административного регламента по предоставлению муниципальной услуги  «Прием заявлений о зачислении в муниципальные образовательные организации, реализующие программы общего образования», утвержденного постановлением администрации Тяжинского муниципального округа от 07.09.2026 № 131-п (далее - Административный регламент о зачислении), не соответствует ч. 1 ст. 55 Федерального закона от 29.12.2012 № 273-ФЗ «Об образовании в Российской Федерации», п. 22 Порядка приема на обучение по образовательным программам начального общего, основного общего и среднего общего образования, утвержденного приказом Минпросвещения России от 02.09.2020 № 458 (далее — Порядок приема № 458).</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12. П.п. 2.6.1 — 2.6.6, 3.1.4.2 Административного регламента о зачислении не соответствуют п.п. 17, 31 Порядка приема № 458.</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13. В Уставе муниципального казенного общеобразовательного учреждения «Итатская коррекционная школа-интернат», зарегистрированного ИФНС по г. Кемерово 10.06.2021:</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2.9.3 не соответствует пунктам 1, 10 части 3 статьи 28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3.2 не соответствует части 6.1 статьи 12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lastRenderedPageBreak/>
        <w:t>- пункт 3.3 не соответствует части 2 статьи 30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4.1 не соответствует пункту 31 статьи 2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4.11 не соответствует пункту 3 части 1 статьи 34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4.14 не соответствует части 4 статьи 34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пункты 4.17, 8.6 не соответствуют части 9 статьи 34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5.10 не соответствует пункту 5 части 5 статьи 47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в нарушение пункта 3 части 2 статьи 25 Федерального закона от 29.12.2012 № 273-ФЗ «Об образовании в Российской Федерации» не указаны уровни образования реализуемых образовательных программ.</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14. В Уставе муниципального бюджетного учреждения дополнительного образования «Тяжинский центр дополнительного образования», зарегистрированного МИФНС № 15 по Кемеровской области — Кузбассу 29.11.2023:</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 2.5 не соответствует п. 11 Порядка организации и осуществления образовательной деятельности по дополнительным общеобразовательным программам, утвержденного приказом Минпросвещения России от 27.07.2022 № 629;</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пункт 4.1 не соответствует пункту 31 статьи 2 Федерального закона от 29.12.2012                № 273-ФЗ «Об образовании в Российской Федерации»;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в нарушение ч. 5 ст. 26 Федерального закона от 29.12.2012 № 273-ФЗ «Об образовании в Российской Федерации» не закреплен порядок выступления органов управления образовательной организацией от имени образовательной организации.</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15. В нарушение пунктов 2.1, 2.2, 3.3, 4.6 п</w:t>
      </w:r>
      <w:r>
        <w:rPr>
          <w:rFonts w:ascii="XO Thames" w:eastAsia="Calibri" w:hAnsi="XO Thames" w:cs="XO Thames"/>
          <w:color w:val="060708"/>
        </w:rPr>
        <w:t xml:space="preserve">орядка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обеспечением надлежащего санитарного и технического состояния, а также осуществления контроля за распоряжением указанными жилыми помещениями, утвержденного </w:t>
      </w:r>
      <w:r>
        <w:rPr>
          <w:rFonts w:ascii="XO Thames" w:eastAsia="Calibri" w:hAnsi="XO Thames" w:cs="XO Thames"/>
          <w:color w:val="000000"/>
        </w:rPr>
        <w:t>п</w:t>
      </w:r>
      <w:r>
        <w:rPr>
          <w:rFonts w:ascii="XO Thames" w:eastAsia="Calibri" w:hAnsi="XO Thames" w:cs="XO Thames"/>
          <w:color w:val="060708"/>
        </w:rPr>
        <w:t xml:space="preserve">остановлением Коллегии Администрации Кемеровской области от 26.12.2013 № 608 «Об утверждении Порядка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обеспечением надлежащего санитарного и технического состояния, а также осуществления контроля за распоряжением указанными жилыми помещениями» </w:t>
      </w:r>
      <w:r>
        <w:rPr>
          <w:rFonts w:ascii="XO Thames" w:hAnsi="XO Thames" w:cs="XO Thames"/>
          <w:color w:val="000000"/>
        </w:rPr>
        <w:t xml:space="preserve">отсутствует информация </w:t>
      </w:r>
      <w:bookmarkStart w:id="0" w:name="P001B_1"/>
      <w:bookmarkEnd w:id="0"/>
      <w:r>
        <w:rPr>
          <w:rFonts w:ascii="XO Thames" w:hAnsi="XO Thames" w:cs="XO Thames"/>
          <w:color w:val="000000"/>
        </w:rPr>
        <w:t xml:space="preserve">о правах детей-сирот и детей, оставшихся без попечения родителей, и членов их семей на жилое помещение на праве собственности, в том числе долевой, либо предоставленного по договору социального найма; сведения о разделении счетов на оплату жилищно-коммунальных услуг в отношении несовершеннолетних, не пользующихся жилыми помещениями; </w:t>
      </w:r>
      <w:r>
        <w:rPr>
          <w:rFonts w:ascii="XO Thames" w:eastAsia="Calibri" w:hAnsi="XO Thames" w:cs="XO Thames"/>
          <w:color w:val="000000"/>
        </w:rPr>
        <w:t>отсутствуют отметки о вручении законному представителю в актах проверки состояния жилого помещения, принадлежащего детям-сиротам и детям, оставшимся без попечения родителей, подлежащего сохранности; не в полном объеме осуществляются меры по выявлению жилых помещений, в отношении которых дети-сироты сохраняют право пользования жилым помещением или право собственности на жилое помещение.</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xml:space="preserve">16. При проверке личных дел несовершеннолетних подопечных выявлены нарушения Правил осуществления органами опеки и попечительства проверки условий жизни несовершеннолетних подопечных, соблюдения опекунами или попечителями прав и законных интересов несовершеннолетних подопечных, обеспечения сохранности их имущества, а также выполнения опекунами или попечителями требований к осуществлению своих прав и исполнению своих обязанностей, утвержденных постановлением Правительства Российской </w:t>
      </w:r>
      <w:r>
        <w:rPr>
          <w:rFonts w:ascii="XO Thames" w:eastAsia="Calibri" w:hAnsi="XO Thames" w:cs="XO Thames"/>
          <w:color w:val="000000"/>
        </w:rPr>
        <w:lastRenderedPageBreak/>
        <w:t>Федерации от 18.05.2009 № 423 «Об отдельных вопросах осуществления опеки и попечительства в отношении несовершеннолетних граждан» (далее – Правила), а именно:</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в нарушение пункта 2 Правил в личных делах Ануфриева Д., Королевой З., Иманаева М., Лубяницкой У., Островлянчик Т., Демидова С., Жуковской В. и других отсутствуют акты обследования условий жизни несовершеннолетних подопечных за период 2023, 2024, 2025, 2026 гг., что говорит об отсутствии надзора за деятельностью опекунов и проведения плановых и внеплановых проверок условий жизни подопечных, соблюдения опекунами прав и законных интересов подопечных, обеспечения сохранности их имущества, а также выполнения опекунами требований к осуществлению своих прав и исполнению своих обязанностей;</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в нарушение пункта 3 Правил отсутствует акт органа опеки и попечительства о проведении плановой проверки условий жизни несовершеннолетних подопечных;</w:t>
      </w:r>
    </w:p>
    <w:p w:rsidR="00211D6E" w:rsidRDefault="00211D6E">
      <w:pPr>
        <w:ind w:firstLine="709"/>
        <w:jc w:val="both"/>
        <w:rPr>
          <w:rFonts w:ascii="XO Thames" w:eastAsia="Calibri" w:hAnsi="XO Thames" w:cs="XO Thames"/>
          <w:color w:val="000000"/>
        </w:rPr>
      </w:pPr>
      <w:r>
        <w:rPr>
          <w:rFonts w:ascii="XO Thames" w:eastAsia="Calibri" w:hAnsi="XO Thames" w:cs="XO Thames"/>
          <w:color w:val="000000"/>
        </w:rPr>
        <w:t xml:space="preserve">в нарушение пунктов 5, 9 Правил все акты, имеющиеся в личных делах несовершеннолетних, составленные по итогам проведения проверки условий жизни несовершеннолетних подопечных, носят формальный характер, содержат однотипную информацию о ребенке, проверки часто осуществляются без присутствия несовершеннолетнего, что не позволяет оценить отсутствие жестокого обращения в отношении опекаемого (подопечного) ребенка.        </w:t>
      </w:r>
    </w:p>
    <w:p w:rsidR="00211D6E" w:rsidRDefault="00211D6E">
      <w:pPr>
        <w:ind w:firstLine="709"/>
        <w:jc w:val="both"/>
        <w:rPr>
          <w:rFonts w:ascii="XO Thames" w:hAnsi="XO Thames" w:cs="XO Thames"/>
        </w:rPr>
      </w:pPr>
      <w:r>
        <w:rPr>
          <w:rFonts w:ascii="XO Thames" w:eastAsia="Calibri" w:hAnsi="XO Thames" w:cs="XO Thames"/>
          <w:color w:val="000000"/>
        </w:rPr>
        <w:t>Во всех актах не в полном объеме раскрыты обстоятельства обеспечения потребностей в развитии несовершеннолетнего (безопасность, здоровье, образование, умственное развитие, привязанность, эмоциональное развитие, отношения в замещающей семье, социальная адаптация, общение со сверстниками и взрослыми и т.д.).</w:t>
      </w:r>
    </w:p>
    <w:p w:rsidR="00211D6E" w:rsidRDefault="00211D6E">
      <w:pPr>
        <w:ind w:firstLine="709"/>
        <w:jc w:val="both"/>
        <w:rPr>
          <w:rFonts w:ascii="XO Thames" w:hAnsi="XO Thames" w:cs="XO Thames"/>
        </w:rPr>
      </w:pPr>
      <w:r>
        <w:rPr>
          <w:rFonts w:ascii="XO Thames" w:hAnsi="XO Thames" w:cs="XO Thames"/>
        </w:rPr>
        <w:t>17. При проверке личных дел несовершеннолетних подопечных выявлены нарушения Правил ведения личных дел несовершеннолетних, утвержденных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Правила), а именно:</w:t>
      </w:r>
    </w:p>
    <w:p w:rsidR="00211D6E" w:rsidRDefault="00211D6E">
      <w:pPr>
        <w:ind w:firstLine="709"/>
        <w:jc w:val="both"/>
        <w:rPr>
          <w:rFonts w:ascii="XO Thames" w:hAnsi="XO Thames" w:cs="XO Thames"/>
        </w:rPr>
      </w:pPr>
      <w:r>
        <w:rPr>
          <w:rFonts w:ascii="XO Thames" w:hAnsi="XO Thames" w:cs="XO Thames"/>
        </w:rPr>
        <w:t xml:space="preserve">в нарушение пункта 2 Правил в личных делах несовершеннолетних подопечных отсутствуют медицинские документы о состоянии здоровья несовершеннолетних за 2023, 2024, 2025 годы. </w:t>
      </w:r>
    </w:p>
    <w:p w:rsidR="00211D6E" w:rsidRDefault="00211D6E">
      <w:pPr>
        <w:ind w:firstLine="709"/>
        <w:jc w:val="both"/>
        <w:rPr>
          <w:rFonts w:ascii="XO Thames" w:hAnsi="XO Thames" w:cs="XO Thames"/>
        </w:rPr>
      </w:pPr>
      <w:r>
        <w:rPr>
          <w:rFonts w:ascii="XO Thames" w:hAnsi="XO Thames" w:cs="XO Thames"/>
        </w:rPr>
        <w:t>Также в личных делах отсутствуют документы об образовании (справки об обучении в общеобразовательных организациях): Иманаев М., Островлянчик Т., Демидов С., и т. д.</w:t>
      </w:r>
    </w:p>
    <w:p w:rsidR="00211D6E" w:rsidRDefault="00211D6E">
      <w:pPr>
        <w:ind w:firstLine="709"/>
        <w:jc w:val="both"/>
        <w:rPr>
          <w:rFonts w:ascii="XO Thames" w:hAnsi="XO Thames" w:cs="XO Thames"/>
        </w:rPr>
      </w:pPr>
      <w:r>
        <w:rPr>
          <w:rFonts w:ascii="XO Thames" w:hAnsi="XO Thames" w:cs="XO Thames"/>
        </w:rPr>
        <w:t>В нарушение подпункта «а» пункта 3 Правил в личных делах несовершеннолетних Ануфриева Д., Иманаева М., Лубяницкой У. и других, отсутствуют сведения о регистрации подопечного по месту жительства и составе семьи.</w:t>
      </w:r>
    </w:p>
    <w:p w:rsidR="00211D6E" w:rsidRDefault="00211D6E">
      <w:pPr>
        <w:ind w:firstLine="709"/>
        <w:jc w:val="both"/>
        <w:rPr>
          <w:rFonts w:ascii="XO Thames" w:hAnsi="XO Thames" w:cs="XO Thames"/>
        </w:rPr>
      </w:pPr>
      <w:r>
        <w:rPr>
          <w:rFonts w:ascii="XO Thames" w:hAnsi="XO Thames" w:cs="XO Thames"/>
        </w:rPr>
        <w:t>В нарушение подпункта «е» пункта 2 Правил в личных делах несовершеннолетних Островлянчик Т., Жуковской В., Иманаева М. отсутствуют документы об образовании.</w:t>
      </w:r>
    </w:p>
    <w:p w:rsidR="00211D6E" w:rsidRDefault="00211D6E">
      <w:pPr>
        <w:ind w:firstLine="709"/>
        <w:jc w:val="both"/>
        <w:rPr>
          <w:rFonts w:ascii="XO Thames" w:hAnsi="XO Thames" w:cs="XO Thames"/>
        </w:rPr>
      </w:pPr>
      <w:r>
        <w:rPr>
          <w:rFonts w:ascii="XO Thames" w:hAnsi="XO Thames" w:cs="XO Thames"/>
        </w:rPr>
        <w:t>В личных делах Демидова С., Жуковской В., Вечтомовой А. и других отсутствуют ежегодные отчеты опекуна за 2023, 2024, 2025 г.г. о хранении, об использовании имущества подопечного и об управлении этим имуществом (далее - отчет опекуна) с приложением документов (копий товарных чеков, квитанций об уплате налогов, страховых сумм и других платежных документов). Также в личных делах Иманаева М., Лубяницкой У., отчеты опекуна не датированы. Отчеты опекунов Жуковской В. и Вечтомовой А. составлены некорректно: отсутствует информация о расходовании денежных средств на несовершеннолетних, не указана сумма, потраченная на нужды ребенка за год, не приложены чеки. Данные факты указывают на слабый контроль со стороны органа опеки и попечительства за осуществлением имущественных прав несовершеннолетних подопечных.</w:t>
      </w:r>
    </w:p>
    <w:p w:rsidR="00211D6E" w:rsidRDefault="00211D6E">
      <w:pPr>
        <w:ind w:firstLine="709"/>
        <w:jc w:val="both"/>
        <w:rPr>
          <w:rFonts w:ascii="XO Thames" w:hAnsi="XO Thames" w:cs="XO Thames"/>
        </w:rPr>
      </w:pPr>
      <w:r>
        <w:rPr>
          <w:rFonts w:ascii="XO Thames" w:hAnsi="XO Thames" w:cs="XO Thames"/>
        </w:rPr>
        <w:t xml:space="preserve">Кроме того, в нарушение пункта 5 статьи 18 Закона Кемеровской области № 124-ОЗ от 14.12.2010 «О некоторых вопросах в сфере опеки и попечительства» в отчете опекуна несовершеннолетнего Гусева С. отсутствует информация о расходовании единовременного социального пособия за каждого приемного ребенка в размере 20 000 (двадцать тысяч) рублей, а в отчете опекуна несовершеннолетней Королевой З., являющейся ребенком-инвалидом, отсутствует информация о расходовании единовременного социального пособия за каждого приемного ребенка-инвалида, имеющего III или IV степень стойкого нарушения функций организма человека, обусловленного заболеваниями, последствиями травм или дефектами, в размере 100 000 (сто тысяч) рублей. </w:t>
      </w:r>
    </w:p>
    <w:p w:rsidR="00211D6E" w:rsidRDefault="00211D6E">
      <w:pPr>
        <w:ind w:firstLine="709"/>
        <w:jc w:val="both"/>
        <w:rPr>
          <w:rFonts w:ascii="XO Thames" w:hAnsi="XO Thames" w:cs="XO Thames"/>
        </w:rPr>
      </w:pPr>
      <w:r>
        <w:rPr>
          <w:rFonts w:ascii="XO Thames" w:hAnsi="XO Thames" w:cs="XO Thames"/>
        </w:rPr>
        <w:t>В нарушение пункта 3 Правил в личных делах Демидова С., Жуковской В.,                 Ануфриева Д., Королевой З., Иманаева М., Островлянчик Т., Лубяницкой У. и других  отсутствуют описи имущества подопечного и документы, содержащие сведения о лицах, отвечающих за его сохранность.</w:t>
      </w:r>
    </w:p>
    <w:p w:rsidR="00211D6E" w:rsidRDefault="00211D6E">
      <w:pPr>
        <w:ind w:firstLine="709"/>
        <w:jc w:val="both"/>
        <w:rPr>
          <w:rFonts w:ascii="XO Thames" w:hAnsi="XO Thames" w:cs="XO Thames"/>
          <w:color w:val="000000"/>
        </w:rPr>
      </w:pPr>
      <w:r>
        <w:rPr>
          <w:rFonts w:ascii="XO Thames" w:hAnsi="XO Thames" w:cs="XO Thames"/>
        </w:rPr>
        <w:t>В нарушение пункта 9 Правил во многих личных делах подопечных отсутствует опись документов, содержащихся в их личных делах.</w:t>
      </w:r>
    </w:p>
    <w:p w:rsidR="00211D6E" w:rsidRDefault="00211D6E">
      <w:pPr>
        <w:ind w:firstLine="567"/>
        <w:jc w:val="both"/>
        <w:rPr>
          <w:rFonts w:ascii="XO Thames" w:eastAsia="Calibri" w:hAnsi="XO Thames" w:cs="XO Thames"/>
          <w:color w:val="000000"/>
        </w:rPr>
      </w:pPr>
      <w:r>
        <w:rPr>
          <w:rFonts w:ascii="XO Thames" w:hAnsi="XO Thames" w:cs="XO Thames"/>
          <w:color w:val="000000"/>
        </w:rPr>
        <w:tab/>
        <w:t xml:space="preserve">Также при формировании личных дел необходимо учесть рекомендации Министерства образования и науки Кузбасса от 11.03.2020. </w:t>
      </w:r>
    </w:p>
    <w:p w:rsidR="00211D6E" w:rsidRDefault="00211D6E">
      <w:pPr>
        <w:ind w:firstLine="709"/>
        <w:jc w:val="both"/>
        <w:rPr>
          <w:rFonts w:ascii="XO Thames" w:hAnsi="XO Thames" w:cs="XO Thames"/>
        </w:rPr>
      </w:pPr>
      <w:r>
        <w:rPr>
          <w:rFonts w:ascii="XO Thames" w:eastAsia="Calibri" w:hAnsi="XO Thames" w:cs="XO Thames"/>
          <w:color w:val="000000"/>
        </w:rPr>
        <w:t>18. В личных делах несовершеннолетних, оставшихся без попечения родителей, отсутствуют акты, подтверждающие факт отсутствия родительского попечения, соответствующие форме, установленной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w:t>
      </w:r>
    </w:p>
    <w:p w:rsidR="00211D6E" w:rsidRDefault="00211D6E">
      <w:pPr>
        <w:pStyle w:val="ConsPlusNonformat0"/>
        <w:ind w:firstLine="708"/>
        <w:jc w:val="both"/>
        <w:rPr>
          <w:rFonts w:ascii="XO Thames" w:hAnsi="XO Thames" w:cs="XO Thames"/>
          <w:sz w:val="24"/>
          <w:szCs w:val="24"/>
        </w:rPr>
      </w:pPr>
      <w:r>
        <w:rPr>
          <w:rFonts w:ascii="XO Thames" w:hAnsi="XO Thames" w:cs="XO Thames"/>
          <w:sz w:val="24"/>
          <w:szCs w:val="24"/>
        </w:rPr>
        <w:t xml:space="preserve">19. В нарушение подпункта «в» пункта 32 Порядка формирования, ведения и использования государственного банка данных о детях, оставшихся без попечения родителей, утвержденного приказом Министерства просвещения Российской Федерации от 03.07.2024               № 461 (далее — Порядок), в анкете 1420030000126 отсутствует информация о принятом органом опеки и попечительства решении о совместной (раздельной) передаче братьев сестер на воспитание в семьи. Кроме того, в данной анкете нарушен пункт 41 Порядка в части актуализации сведений о местонахождении сиблингов. </w:t>
      </w:r>
    </w:p>
    <w:p w:rsidR="00211D6E" w:rsidRDefault="00211D6E">
      <w:pPr>
        <w:pStyle w:val="ConsPlusNonformat0"/>
        <w:ind w:firstLine="708"/>
        <w:jc w:val="both"/>
        <w:rPr>
          <w:rFonts w:ascii="XO Thames" w:hAnsi="XO Thames" w:cs="XO Thames"/>
          <w:sz w:val="24"/>
          <w:szCs w:val="24"/>
        </w:rPr>
      </w:pPr>
      <w:r>
        <w:rPr>
          <w:rFonts w:ascii="XO Thames" w:hAnsi="XO Thames" w:cs="XO Thames"/>
          <w:sz w:val="24"/>
          <w:szCs w:val="24"/>
        </w:rPr>
        <w:t xml:space="preserve">Также нарушение пункта 41 Порядка присутствует в анкете 1420030000155 в части отсутствия информации об усыновлении несовершеннолетнего. </w:t>
      </w:r>
    </w:p>
    <w:p w:rsidR="00211D6E" w:rsidRDefault="00211D6E">
      <w:pPr>
        <w:pStyle w:val="ConsPlusNonformat0"/>
        <w:ind w:firstLine="708"/>
        <w:jc w:val="both"/>
        <w:rPr>
          <w:rFonts w:ascii="XO Thames" w:hAnsi="XO Thames" w:cs="XO Thames"/>
          <w:sz w:val="24"/>
          <w:szCs w:val="24"/>
        </w:rPr>
      </w:pPr>
      <w:r>
        <w:rPr>
          <w:rFonts w:ascii="XO Thames" w:hAnsi="XO Thames" w:cs="XO Thames"/>
          <w:sz w:val="24"/>
          <w:szCs w:val="24"/>
        </w:rPr>
        <w:t>Нарушение пункта 54 Порядка, согласно которому орган опеки и попечительства в случае изменения формы семейного устройства в течение трех  рабочих дней актуализирует информацию о форме семейного устройства в государственном банке данных о детях (анкеты №№ 1420030000059, 1420030000060, 1420030000059, 1420030000105, 1420030000113, 1420030000132, 1420030000159, 1420030000169 и другие).</w:t>
      </w:r>
    </w:p>
    <w:p w:rsidR="00211D6E" w:rsidRDefault="00211D6E">
      <w:pPr>
        <w:pStyle w:val="ConsPlusNonformat0"/>
        <w:ind w:firstLine="708"/>
        <w:jc w:val="both"/>
        <w:rPr>
          <w:rFonts w:ascii="XO Thames" w:hAnsi="XO Thames" w:cs="XO Thames"/>
          <w:sz w:val="24"/>
          <w:szCs w:val="24"/>
        </w:rPr>
      </w:pPr>
      <w:r>
        <w:rPr>
          <w:rFonts w:ascii="XO Thames" w:hAnsi="XO Thames" w:cs="XO Thames"/>
          <w:sz w:val="24"/>
          <w:szCs w:val="24"/>
        </w:rPr>
        <w:tab/>
        <w:t>Нарушен пункт 55 Порядка, согласно которому учет в государственном банке данных о детях информации об условиях жизни и воспитания несовершеннолетних подопечных, о соблюдении опекунами или попечителями прав и законных интересов несовершеннолетних подопечных, об обеспечении сохранности их имущества, о выполнении опекунами (попечителями) несовершеннолетних подопечных требований к исполнению своих обязанностей осуществляет орган опеки и попечительства в течение пяти рабочих дней со дня утверждения руководителем органа опеки и попечительства акта (анкеты №№ 1420000014435 1420000016273, 1420000016994, 1420000017121, 1420000017561, 1420000018032, 1420000019059, 1420000020161, 1420000021377, 1420000021650 1420000022910, 1420000023590, 1420000023891 1420000024350, 1420000026302, 1420000026303, 1420000026954, 1420000027046, 1420000027366, 1420023000317, 1420030000004, 1420030000059, 1420030000060, 1420030000061, 1420030000065, 1420030000066, 1420030000067, 1420030000074, 1420030000075, 1420030000076, 1420030000077, 1420030000078, 1420030000090, 1420030000093, 1420030000096, 1420030000099, 1420030000105, 1420030000109, 1420030000110, 1420030000111, 1420030000113, 1420030000114, 1420030000117, 1420030000118, 1420030000119, 1420030000121, 1420030000125, 1420030000127, 1420030000128, 1420030000129, 1420030000132, 1420030000135, 1420030000136, 1420030000159, 1420030000169, 1420030000173).</w:t>
      </w:r>
    </w:p>
    <w:p w:rsidR="00211D6E" w:rsidRDefault="00211D6E">
      <w:pPr>
        <w:pStyle w:val="ConsPlusNonformat0"/>
        <w:ind w:firstLine="708"/>
        <w:jc w:val="both"/>
        <w:rPr>
          <w:rFonts w:ascii="XO Thames" w:hAnsi="XO Thames" w:cs="XO Thames"/>
          <w:sz w:val="24"/>
          <w:szCs w:val="24"/>
        </w:rPr>
      </w:pPr>
      <w:r>
        <w:rPr>
          <w:rFonts w:ascii="XO Thames" w:hAnsi="XO Thames" w:cs="XO Thames"/>
          <w:sz w:val="24"/>
          <w:szCs w:val="24"/>
        </w:rPr>
        <w:t>Не всегда заполняется раздел «Защита прав ребенка» в части внесения сведений в анкеты детей о постановке на учет на обеспечение жильем (анкеты №№ 1420000014435 1420000016273, 1420000016994, 1420000017121, 1420000017561, 1420000018032, 1420000019059, 1420000020161, 1420000020383, 1420000020383, 1420000021377, 1420000021650, 1420000022910, 1420000023590, 1420000023891 1420000024350, 1420000026302, 1420000026303, 1420000026954, 1420000027046, 1420000027366, 1420021000050, 1420023000317, 1420030000004, 1420030000059, 1420030000060, 1420030000061, 1420030000065, 1420030000066, 1420030000067, 1420030000074, 1420030000075, 1420030000076, 1420030000077, 1420030000078, 1420030000090, 1420030000093, 1420030000096, 1420030000099, 1420030000105, 1420030000109, 1420030000110, 1420030000111, 1420030000113, 1420030000114, 1420030000117, 1420030000118, 1420030000119, 1420030000121, 1420030000125, 1420030000126, 1420030000127, 1420030000128, 1420030000129, 1420030000132, 1420030000135, 1420030000136, 1420030000158, 1420030000159, 1420030000161, 1420030000166, 1420030000168, 1420030000169, 1420030000170, 1420030000173, 1420031000016).</w:t>
      </w:r>
    </w:p>
    <w:p w:rsidR="00211D6E" w:rsidRDefault="00211D6E">
      <w:pPr>
        <w:pStyle w:val="ConsPlusNonformat0"/>
        <w:ind w:firstLine="708"/>
        <w:jc w:val="both"/>
        <w:rPr>
          <w:rFonts w:ascii="XO Thames" w:hAnsi="XO Thames" w:cs="XO Thames"/>
          <w:color w:val="000000"/>
          <w:sz w:val="24"/>
          <w:szCs w:val="24"/>
        </w:rPr>
      </w:pPr>
      <w:r>
        <w:rPr>
          <w:rFonts w:ascii="XO Thames" w:hAnsi="XO Thames" w:cs="XO Thames"/>
          <w:sz w:val="24"/>
          <w:szCs w:val="24"/>
        </w:rPr>
        <w:t>20. В нарушение пунктов 21 и 23.1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утвержденных постановлением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в личных делах усыновленных детей отсутствуют отчеты об условиях жизни и воспитания усыновленного ребенка.</w:t>
      </w:r>
    </w:p>
    <w:p w:rsidR="00211D6E" w:rsidRDefault="00211D6E">
      <w:pPr>
        <w:pStyle w:val="ConsPlusNonformat0"/>
        <w:ind w:firstLine="708"/>
        <w:jc w:val="both"/>
        <w:rPr>
          <w:rFonts w:ascii="XO Thames" w:hAnsi="XO Thames" w:cs="XO Thames"/>
          <w:color w:val="000000"/>
          <w:sz w:val="24"/>
          <w:szCs w:val="24"/>
        </w:rPr>
      </w:pPr>
      <w:r>
        <w:rPr>
          <w:rFonts w:ascii="XO Thames" w:hAnsi="XO Thames" w:cs="XO Thames"/>
          <w:color w:val="000000"/>
          <w:sz w:val="24"/>
          <w:szCs w:val="24"/>
        </w:rPr>
        <w:t>21. Отсутствует порядок осуществления контроля за выполнением условий договоров найма специализированных жилых помещений, предоставленных детям-сиротам и детям, оставшимся без попечения родителей, лицам из числа детей-сирот и детей, оставшихся без попечения родителей (далее - Порядок).</w:t>
      </w:r>
    </w:p>
    <w:p w:rsidR="00211D6E" w:rsidRDefault="00211D6E">
      <w:pPr>
        <w:pStyle w:val="Standard"/>
        <w:ind w:firstLine="708"/>
        <w:jc w:val="both"/>
        <w:rPr>
          <w:rFonts w:ascii="XO Thames" w:hAnsi="XO Thames" w:cs="XO Thames"/>
          <w:color w:val="000000"/>
          <w:sz w:val="24"/>
        </w:rPr>
      </w:pPr>
      <w:r>
        <w:rPr>
          <w:rFonts w:ascii="XO Thames" w:eastAsia="Times New Roman" w:hAnsi="XO Thames" w:cs="XO Thames"/>
          <w:color w:val="000000"/>
          <w:sz w:val="24"/>
        </w:rPr>
        <w:t>22. Форма акта осмотра квартир, предоставленных сиротам по договору найма специализированного жилого помещения, не соответствует форме акта проведения проверки условий договора найма специализированного жилого помещения, предоставленного детям-сиротам и детям, оставшимся без попечения родителей, лицам из числа детей-сирот и детей, оставшихся без попечения родителей, типового Порядка и направлена исключительно на выявление факта проживания или непроживания гражданина в жилом помещении.</w:t>
      </w:r>
    </w:p>
    <w:p w:rsidR="00211D6E" w:rsidRDefault="00211D6E">
      <w:pPr>
        <w:ind w:firstLine="709"/>
        <w:jc w:val="both"/>
        <w:rPr>
          <w:sz w:val="20"/>
          <w:szCs w:val="20"/>
        </w:rPr>
      </w:pPr>
      <w:r>
        <w:rPr>
          <w:rFonts w:ascii="XO Thames" w:hAnsi="XO Thames" w:cs="XO Thames"/>
          <w:color w:val="000000"/>
        </w:rPr>
        <w:t>23. В порядке выявления обстоятельств, свидетельствующих о необходимости оказания нанимателю специализированного жилого помещения содействия в преодолении трудной жизненной ситуации, утвержденного постановлением администрации Тяжинского муниципального округа от 22.07.2026 № 89-п «Об утверждении порядка выявления обстоятельств, свидетельствующих о необходимости оказания нанимателю специализированного жилого помещения содействия в преодолении трудной жизненной ситуации, и утверждении комиссии по выявлению обстоятельств, свидетельствующих о необходимости оказания нанимателю специализированного жилого помещения содействия в преодолении трудной жизненной ситуации» (далее – Порядок выявления трудной жизненной ситуации), не предусмотрено заключение о наличии или отсутствии обстоятельств, свидетельствующих о необходимости оказания нанимателю содействия в преодолении трудной жизненной ситуации в случае сокращения срока договора найма специализированного жилого помещения.</w:t>
      </w:r>
    </w:p>
    <w:p w:rsidR="00211D6E" w:rsidRDefault="00211D6E">
      <w:pPr>
        <w:pBdr>
          <w:top w:val="single" w:sz="4" w:space="1" w:color="000000"/>
          <w:left w:val="none" w:sz="0" w:space="0" w:color="000000"/>
          <w:bottom w:val="none" w:sz="0" w:space="0" w:color="000000"/>
          <w:right w:val="none" w:sz="0" w:space="0" w:color="000000"/>
        </w:pBdr>
        <w:ind w:firstLine="708"/>
        <w:jc w:val="center"/>
        <w:rPr>
          <w:sz w:val="20"/>
          <w:szCs w:val="20"/>
        </w:rPr>
      </w:pPr>
      <w:r>
        <w:rPr>
          <w:sz w:val="20"/>
          <w:szCs w:val="20"/>
        </w:rPr>
        <w:t>(с указанием характера нарушений; лиц, допустивших нарушения)</w:t>
      </w:r>
    </w:p>
    <w:sectPr w:rsidR="00211D6E">
      <w:headerReference w:type="default" r:id="rId8"/>
      <w:headerReference w:type="first" r:id="rId9"/>
      <w:pgSz w:w="11906" w:h="16838"/>
      <w:pgMar w:top="908" w:right="851" w:bottom="1134" w:left="1134" w:header="397"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0A05" w:rsidRDefault="001D0A05" w:rsidP="00211D6E">
      <w:r>
        <w:separator/>
      </w:r>
    </w:p>
  </w:endnote>
  <w:endnote w:type="continuationSeparator" w:id="0">
    <w:p w:rsidR="001D0A05" w:rsidRDefault="001D0A05" w:rsidP="00211D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PT Astra Serif">
    <w:altName w:val="Times New Roman"/>
    <w:charset w:val="01"/>
    <w:family w:val="roman"/>
    <w:pitch w:val="variable"/>
    <w:sig w:usb0="00000003" w:usb1="08070000" w:usb2="00000010" w:usb3="00000000" w:csb0="00020001" w:csb1="00000000"/>
  </w:font>
  <w:font w:name="Noto Sans CJK SC">
    <w:charset w:val="01"/>
    <w:family w:val="auto"/>
    <w:pitch w:val="variable"/>
    <w:sig w:usb0="00000003" w:usb1="00000000" w:usb2="00000000" w:usb3="00000000" w:csb0="00000001" w:csb1="00000000"/>
  </w:font>
  <w:font w:name="FreeSans">
    <w:altName w:val="Times New Roman"/>
    <w:charset w:val="01"/>
    <w:family w:val="auto"/>
    <w:pitch w:val="variable"/>
    <w:sig w:usb0="00000003" w:usb1="00000000" w:usb2="00000000" w:usb3="00000000" w:csb0="00000001" w:csb1="00000000"/>
  </w:font>
  <w:font w:name="PTSerifRegular">
    <w:altName w:val="Times New Roman"/>
    <w:charset w:val="01"/>
    <w:family w:val="roman"/>
    <w:pitch w:val="default"/>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XO Thames">
    <w:altName w:val="Times New Roman"/>
    <w:charset w:val="01"/>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0A05" w:rsidRDefault="001D0A05" w:rsidP="00211D6E">
      <w:r>
        <w:separator/>
      </w:r>
    </w:p>
  </w:footnote>
  <w:footnote w:type="continuationSeparator" w:id="0">
    <w:p w:rsidR="001D0A05" w:rsidRDefault="001D0A05" w:rsidP="00211D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6E" w:rsidRDefault="00211D6E">
    <w:pPr>
      <w:pStyle w:val="af4"/>
      <w:jc w:val="center"/>
    </w:pPr>
    <w:fldSimple w:instr=" PAGE ">
      <w:r w:rsidR="009F73F3">
        <w:rPr>
          <w:noProof/>
        </w:rPr>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6E" w:rsidRDefault="00211D6E">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CF2D1B"/>
    <w:rsid w:val="001D0A05"/>
    <w:rsid w:val="00211D6E"/>
    <w:rsid w:val="005A0CF4"/>
    <w:rsid w:val="009F73F3"/>
    <w:rsid w:val="00CF2D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2">
    <w:name w:val="heading 2"/>
    <w:basedOn w:val="a"/>
    <w:next w:val="a"/>
    <w:qFormat/>
    <w:pPr>
      <w:keepNext/>
      <w:numPr>
        <w:ilvl w:val="1"/>
        <w:numId w:val="1"/>
      </w:numPr>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шрифт абзаца5"/>
  </w:style>
  <w:style w:type="character" w:customStyle="1" w:styleId="4">
    <w:name w:val="Основной шрифт абзаца4"/>
  </w:style>
  <w:style w:type="character" w:customStyle="1" w:styleId="3">
    <w:name w:val="Основной шрифт абзаца3"/>
  </w:style>
  <w:style w:type="character" w:customStyle="1" w:styleId="20">
    <w:name w:val="Основной шрифт абзаца2"/>
  </w:style>
  <w:style w:type="character" w:customStyle="1" w:styleId="WW8Num1z0">
    <w:name w:val="WW8Num1z0"/>
    <w:rPr>
      <w:rFonts w:cs="Times New Roman"/>
      <w:b w:val="0"/>
    </w:rPr>
  </w:style>
  <w:style w:type="character" w:customStyle="1" w:styleId="WW8Num1z1">
    <w:name w:val="WW8Num1z1"/>
    <w:rPr>
      <w:rFonts w:cs="Times New Roman"/>
    </w:rPr>
  </w:style>
  <w:style w:type="character" w:customStyle="1" w:styleId="WW8Num2z0">
    <w:name w:val="WW8Num2z0"/>
    <w:rPr>
      <w:rFonts w:ascii="Wingdings" w:hAnsi="Wingdings" w:cs="Wingdings"/>
    </w:rPr>
  </w:style>
  <w:style w:type="character" w:customStyle="1" w:styleId="WW8Num3z0">
    <w:name w:val="WW8Num3z0"/>
  </w:style>
  <w:style w:type="character" w:customStyle="1" w:styleId="WW8Num4z0">
    <w:name w:val="WW8Num4z0"/>
  </w:style>
  <w:style w:type="character" w:customStyle="1" w:styleId="WW8Num5z0">
    <w:name w:val="WW8Num5z0"/>
    <w:rPr>
      <w:rFonts w:ascii="Wingdings" w:hAnsi="Wingdings" w:cs="Wingdings"/>
    </w:rPr>
  </w:style>
  <w:style w:type="character" w:customStyle="1" w:styleId="WW8Num6z0">
    <w:name w:val="WW8Num6z0"/>
    <w:rPr>
      <w:rFonts w:cs="Times New Roman"/>
    </w:rPr>
  </w:style>
  <w:style w:type="character" w:customStyle="1" w:styleId="WW8Num6z1">
    <w:name w:val="WW8Num6z1"/>
    <w:rPr>
      <w:rFonts w:cs="Times New Roman"/>
    </w:rPr>
  </w:style>
  <w:style w:type="character" w:customStyle="1" w:styleId="WW8Num7z0">
    <w:name w:val="WW8Num7z0"/>
  </w:style>
  <w:style w:type="character" w:customStyle="1" w:styleId="WW8Num8z0">
    <w:name w:val="WW8Num8z0"/>
    <w:rPr>
      <w:rFonts w:ascii="Wingdings" w:hAnsi="Wingdings" w:cs="Wingdings"/>
    </w:rPr>
  </w:style>
  <w:style w:type="character" w:customStyle="1" w:styleId="WW8Num9z0">
    <w:name w:val="WW8Num9z0"/>
    <w:rPr>
      <w:rFonts w:ascii="Wingdings" w:hAnsi="Wingdings" w:cs="Wingdings"/>
    </w:rPr>
  </w:style>
  <w:style w:type="character" w:customStyle="1" w:styleId="WW8Num10z0">
    <w:name w:val="WW8Num10z0"/>
  </w:style>
  <w:style w:type="character" w:customStyle="1" w:styleId="WW8Num11z0">
    <w:name w:val="WW8Num11z0"/>
    <w:rPr>
      <w:rFonts w:ascii="Wingdings" w:hAnsi="Wingdings" w:cs="Wingdings"/>
    </w:rPr>
  </w:style>
  <w:style w:type="character" w:customStyle="1" w:styleId="WW8Num12z0">
    <w:name w:val="WW8Num12z0"/>
    <w:rPr>
      <w:rFonts w:cs="Times New Roman"/>
    </w:rPr>
  </w:style>
  <w:style w:type="character" w:customStyle="1" w:styleId="WW8Num12z1">
    <w:name w:val="WW8Num12z1"/>
    <w:rPr>
      <w:rFonts w:cs="Times New Roman"/>
    </w:rPr>
  </w:style>
  <w:style w:type="character" w:customStyle="1" w:styleId="WW8Num13z0">
    <w:name w:val="WW8Num13z0"/>
    <w:rPr>
      <w:rFonts w:ascii="Wingdings" w:hAnsi="Wingdings" w:cs="Wingdings"/>
    </w:rPr>
  </w:style>
  <w:style w:type="character" w:customStyle="1" w:styleId="WW8Num14z0">
    <w:name w:val="WW8Num14z0"/>
    <w:rPr>
      <w:rFonts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Symbol" w:hAnsi="Symbol" w:cs="Symbol"/>
      <w:color w:val="000000"/>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rPr>
      <w:rFonts w:ascii="Courier New" w:hAnsi="Courier New" w:cs="Courier New"/>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cs="Times New Roman"/>
    </w:rPr>
  </w:style>
  <w:style w:type="character" w:customStyle="1" w:styleId="WW8Num17z1">
    <w:name w:val="WW8Num17z1"/>
    <w:rPr>
      <w:rFonts w:cs="Times New Roman"/>
    </w:rPr>
  </w:style>
  <w:style w:type="character" w:customStyle="1" w:styleId="WW8Num18z0">
    <w:name w:val="WW8Num18z0"/>
  </w:style>
  <w:style w:type="character" w:customStyle="1" w:styleId="WW8Num19z0">
    <w:name w:val="WW8Num19z0"/>
    <w:rPr>
      <w:rFonts w:cs="Times New Roman"/>
    </w:rPr>
  </w:style>
  <w:style w:type="character" w:customStyle="1" w:styleId="WW8Num19z1">
    <w:name w:val="WW8Num19z1"/>
    <w:rPr>
      <w:rFonts w:cs="Times New Roman"/>
    </w:rPr>
  </w:style>
  <w:style w:type="character" w:customStyle="1" w:styleId="WW8Num20z0">
    <w:name w:val="WW8Num20z0"/>
    <w:rPr>
      <w:rFonts w:cs="Times New Roman"/>
    </w:rPr>
  </w:style>
  <w:style w:type="character" w:customStyle="1" w:styleId="WW8Num21z0">
    <w:name w:val="WW8Num21z0"/>
    <w:rPr>
      <w:rFonts w:cs="Times New Roman"/>
    </w:rPr>
  </w:style>
  <w:style w:type="character" w:customStyle="1" w:styleId="WW8Num21z1">
    <w:name w:val="WW8Num21z1"/>
    <w:rPr>
      <w:rFonts w:cs="Times New Roman"/>
    </w:rPr>
  </w:style>
  <w:style w:type="character" w:customStyle="1" w:styleId="WW8Num22z0">
    <w:name w:val="WW8Num22z0"/>
  </w:style>
  <w:style w:type="character" w:customStyle="1" w:styleId="WW8Num23z0">
    <w:name w:val="WW8Num23z0"/>
    <w:rPr>
      <w:rFonts w:cs="Times New Roman"/>
    </w:rPr>
  </w:style>
  <w:style w:type="character" w:customStyle="1" w:styleId="WW8Num23z1">
    <w:name w:val="WW8Num23z1"/>
    <w:rPr>
      <w:rFonts w:cs="Times New Roman"/>
    </w:rPr>
  </w:style>
  <w:style w:type="character" w:customStyle="1" w:styleId="WW8Num24z0">
    <w:name w:val="WW8Num24z0"/>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eastAsia="Calibri"/>
    </w:rPr>
  </w:style>
  <w:style w:type="character" w:customStyle="1" w:styleId="WW8Num27z0">
    <w:name w:val="WW8Num27z0"/>
    <w:rPr>
      <w:rFonts w:cs="Times New Roman"/>
    </w:rPr>
  </w:style>
  <w:style w:type="character" w:customStyle="1" w:styleId="WW8Num28z0">
    <w:name w:val="WW8Num28z0"/>
    <w:rPr>
      <w:rFonts w:ascii="Wingdings" w:hAnsi="Wingdings" w:cs="Wingdings"/>
    </w:rPr>
  </w:style>
  <w:style w:type="character" w:customStyle="1" w:styleId="WW8Num29z0">
    <w:name w:val="WW8Num29z0"/>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sz w:val="24"/>
      <w:szCs w:val="24"/>
    </w:rPr>
  </w:style>
  <w:style w:type="character" w:customStyle="1" w:styleId="WW8Num31z1">
    <w:name w:val="WW8Num31z1"/>
    <w:rPr>
      <w:rFonts w:cs="Times New Roman"/>
    </w:rPr>
  </w:style>
  <w:style w:type="character" w:customStyle="1" w:styleId="WW8Num32z0">
    <w:name w:val="WW8Num32z0"/>
    <w:rPr>
      <w:rFonts w:ascii="Wingdings" w:hAnsi="Wingdings" w:cs="Wingdings"/>
    </w:rPr>
  </w:style>
  <w:style w:type="character" w:customStyle="1" w:styleId="1">
    <w:name w:val="Основной шрифт абзаца1"/>
  </w:style>
  <w:style w:type="character" w:customStyle="1" w:styleId="a3">
    <w:name w:val="Верхний колонтитул Знак"/>
    <w:rPr>
      <w:rFonts w:cs="Times New Roman"/>
      <w:sz w:val="24"/>
      <w:szCs w:val="24"/>
    </w:rPr>
  </w:style>
  <w:style w:type="character" w:customStyle="1" w:styleId="a4">
    <w:name w:val="Нижний колонтитул Знак"/>
    <w:rPr>
      <w:rFonts w:cs="Times New Roman"/>
      <w:sz w:val="24"/>
      <w:szCs w:val="24"/>
    </w:rPr>
  </w:style>
  <w:style w:type="character" w:styleId="a5">
    <w:name w:val="page number"/>
    <w:rPr>
      <w:rFonts w:cs="Times New Roman"/>
    </w:rPr>
  </w:style>
  <w:style w:type="character" w:customStyle="1" w:styleId="a6">
    <w:name w:val="Текст выноски Знак"/>
    <w:rPr>
      <w:rFonts w:ascii="Tahoma" w:hAnsi="Tahoma" w:cs="Tahoma"/>
      <w:sz w:val="16"/>
      <w:szCs w:val="16"/>
    </w:rPr>
  </w:style>
  <w:style w:type="character" w:customStyle="1" w:styleId="a7">
    <w:name w:val="Основной текст с отступом Знак"/>
    <w:rPr>
      <w:rFonts w:cs="Times New Roman"/>
      <w:sz w:val="20"/>
      <w:szCs w:val="20"/>
    </w:rPr>
  </w:style>
  <w:style w:type="character" w:customStyle="1" w:styleId="a8">
    <w:name w:val="Текст Знак"/>
    <w:rPr>
      <w:rFonts w:ascii="Courier New" w:hAnsi="Courier New" w:cs="Courier New"/>
      <w:sz w:val="20"/>
      <w:szCs w:val="20"/>
    </w:rPr>
  </w:style>
  <w:style w:type="character" w:styleId="a9">
    <w:name w:val="Hyperlink"/>
    <w:rPr>
      <w:rFonts w:cs="Times New Roman"/>
      <w:color w:val="0000FF"/>
      <w:u w:val="single"/>
    </w:rPr>
  </w:style>
  <w:style w:type="character" w:customStyle="1" w:styleId="10">
    <w:name w:val="Знак Знак1"/>
    <w:rPr>
      <w:rFonts w:cs="Times New Roman"/>
      <w:sz w:val="24"/>
      <w:szCs w:val="24"/>
      <w:lang w:val="ru-RU" w:bidi="ar-SA"/>
    </w:rPr>
  </w:style>
  <w:style w:type="character" w:customStyle="1" w:styleId="11">
    <w:name w:val="Знак Знак11"/>
    <w:rPr>
      <w:rFonts w:cs="Times New Roman"/>
      <w:sz w:val="24"/>
    </w:rPr>
  </w:style>
  <w:style w:type="character" w:customStyle="1" w:styleId="12">
    <w:name w:val="Знак Знак12"/>
    <w:rPr>
      <w:rFonts w:cs="Times New Roman"/>
      <w:sz w:val="24"/>
    </w:rPr>
  </w:style>
  <w:style w:type="character" w:customStyle="1" w:styleId="21">
    <w:name w:val="Основной текст с отступом 2 Знак"/>
    <w:rPr>
      <w:rFonts w:cs="Times New Roman"/>
      <w:sz w:val="24"/>
      <w:szCs w:val="24"/>
    </w:rPr>
  </w:style>
  <w:style w:type="character" w:customStyle="1" w:styleId="13">
    <w:name w:val="Знак Знак13"/>
    <w:rPr>
      <w:rFonts w:cs="Times New Roman"/>
      <w:sz w:val="24"/>
    </w:rPr>
  </w:style>
  <w:style w:type="character" w:customStyle="1" w:styleId="s1">
    <w:name w:val="s1"/>
    <w:rPr>
      <w:rFonts w:cs="Times New Roman"/>
    </w:rPr>
  </w:style>
  <w:style w:type="character" w:customStyle="1" w:styleId="apple-converted-space">
    <w:name w:val="apple-converted-space"/>
    <w:rPr>
      <w:rFonts w:cs="Times New Roman"/>
    </w:rPr>
  </w:style>
  <w:style w:type="character" w:customStyle="1" w:styleId="s2">
    <w:name w:val="s2"/>
    <w:rPr>
      <w:rFonts w:cs="Times New Roman"/>
    </w:rPr>
  </w:style>
  <w:style w:type="character" w:customStyle="1" w:styleId="s3">
    <w:name w:val="s3"/>
    <w:rPr>
      <w:rFonts w:cs="Times New Roman"/>
    </w:rPr>
  </w:style>
  <w:style w:type="character" w:customStyle="1" w:styleId="s4">
    <w:name w:val="s4"/>
    <w:rPr>
      <w:rFonts w:cs="Times New Roman"/>
    </w:rPr>
  </w:style>
  <w:style w:type="character" w:customStyle="1" w:styleId="s5">
    <w:name w:val="s5"/>
    <w:rPr>
      <w:rFonts w:cs="Times New Roman"/>
    </w:rPr>
  </w:style>
  <w:style w:type="character" w:customStyle="1" w:styleId="s6">
    <w:name w:val="s6"/>
    <w:rPr>
      <w:rFonts w:cs="Times New Roman"/>
    </w:rPr>
  </w:style>
  <w:style w:type="character" w:customStyle="1" w:styleId="s7">
    <w:name w:val="s7"/>
    <w:rPr>
      <w:rFonts w:cs="Times New Roman"/>
    </w:rPr>
  </w:style>
  <w:style w:type="character" w:customStyle="1" w:styleId="s8">
    <w:name w:val="s8"/>
    <w:rPr>
      <w:rFonts w:cs="Times New Roman"/>
    </w:rPr>
  </w:style>
  <w:style w:type="character" w:customStyle="1" w:styleId="s9">
    <w:name w:val="s9"/>
    <w:rPr>
      <w:rFonts w:cs="Times New Roman"/>
    </w:rPr>
  </w:style>
  <w:style w:type="character" w:customStyle="1" w:styleId="s11">
    <w:name w:val="s11"/>
    <w:rPr>
      <w:rFonts w:cs="Times New Roman"/>
    </w:rPr>
  </w:style>
  <w:style w:type="character" w:customStyle="1" w:styleId="s13">
    <w:name w:val="s13"/>
    <w:rPr>
      <w:rFonts w:cs="Times New Roman"/>
    </w:rPr>
  </w:style>
  <w:style w:type="character" w:customStyle="1" w:styleId="ConsPlusNonformat">
    <w:name w:val="ConsPlusNonformat Знак"/>
    <w:rPr>
      <w:rFonts w:ascii="Courier New" w:hAnsi="Courier New" w:cs="Courier New"/>
      <w:lang w:val="ru-RU" w:bidi="ar-SA"/>
    </w:rPr>
  </w:style>
  <w:style w:type="character" w:styleId="aa">
    <w:name w:val="Strong"/>
    <w:qFormat/>
    <w:rPr>
      <w:rFonts w:cs="Times New Roman"/>
      <w:b/>
      <w:bCs/>
    </w:rPr>
  </w:style>
  <w:style w:type="character" w:customStyle="1" w:styleId="oddtlanswer">
    <w:name w:val="oddtlanswer"/>
    <w:rPr>
      <w:rFonts w:cs="Times New Roman"/>
    </w:rPr>
  </w:style>
  <w:style w:type="character" w:customStyle="1" w:styleId="blk">
    <w:name w:val="blk"/>
    <w:basedOn w:val="1"/>
  </w:style>
  <w:style w:type="character" w:customStyle="1" w:styleId="22">
    <w:name w:val="Заголовок 2 Знак"/>
    <w:rPr>
      <w:rFonts w:ascii="Cambria" w:eastAsia="Times New Roman" w:hAnsi="Cambria" w:cs="Times New Roman"/>
      <w:b/>
      <w:bCs/>
      <w:i/>
      <w:iCs/>
      <w:sz w:val="28"/>
      <w:szCs w:val="28"/>
    </w:rPr>
  </w:style>
  <w:style w:type="character" w:customStyle="1" w:styleId="DefaultParagraphFont">
    <w:name w:val="Default Paragraph Font"/>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BodySingle">
    <w:name w:val="Body Single Знак"/>
    <w:rPr>
      <w:color w:val="000000"/>
      <w:sz w:val="28"/>
    </w:rPr>
  </w:style>
  <w:style w:type="character" w:customStyle="1" w:styleId="user">
    <w:name w:val="Символ сноски (user)"/>
    <w:rPr>
      <w:vertAlign w:val="superscript"/>
    </w:rPr>
  </w:style>
  <w:style w:type="character" w:customStyle="1" w:styleId="ab">
    <w:name w:val="Текст сноски Знак"/>
  </w:style>
  <w:style w:type="character" w:customStyle="1" w:styleId="user0">
    <w:name w:val="Символ концевой сноски (user)"/>
    <w:rPr>
      <w:vertAlign w:val="superscript"/>
    </w:rPr>
  </w:style>
  <w:style w:type="character" w:customStyle="1" w:styleId="ac">
    <w:name w:val="Текст концевой сноски Знак"/>
  </w:style>
  <w:style w:type="character" w:customStyle="1" w:styleId="ConsPlusNormal">
    <w:name w:val="ConsPlusNormal Знак"/>
    <w:rPr>
      <w:rFonts w:ascii="Arial" w:hAnsi="Arial" w:cs="Arial"/>
      <w:lang w:val="ru-RU" w:bidi="ar-SA"/>
    </w:rPr>
  </w:style>
  <w:style w:type="character" w:customStyle="1" w:styleId="apple-style-span">
    <w:name w:val="apple-style-span"/>
  </w:style>
  <w:style w:type="character" w:customStyle="1" w:styleId="50">
    <w:name w:val="Заголовок 5 Знак"/>
    <w:rPr>
      <w:rFonts w:ascii="Calibri" w:hAnsi="Calibri" w:cs="Calibri"/>
      <w:b/>
      <w:bCs/>
      <w:i/>
      <w:iCs/>
      <w:sz w:val="26"/>
      <w:szCs w:val="26"/>
    </w:rPr>
  </w:style>
  <w:style w:type="character" w:customStyle="1" w:styleId="40">
    <w:name w:val="Заголовок 4 Знак"/>
    <w:rPr>
      <w:rFonts w:ascii="Calibri" w:hAnsi="Calibri" w:cs="Calibri"/>
      <w:b/>
      <w:bCs/>
      <w:sz w:val="28"/>
      <w:szCs w:val="28"/>
    </w:rPr>
  </w:style>
  <w:style w:type="character" w:customStyle="1" w:styleId="WW8Num4z1">
    <w:name w:val="WW8Num4z1"/>
    <w:rPr>
      <w:rFonts w:ascii="Courier New" w:hAnsi="Courier New" w:cs="Courier New"/>
    </w:rPr>
  </w:style>
  <w:style w:type="character" w:customStyle="1" w:styleId="WW8Num2z1">
    <w:name w:val="WW8Num2z1"/>
    <w:rPr>
      <w:rFonts w:ascii="Courier New" w:hAnsi="Courier New" w:cs="Courier New"/>
    </w:rPr>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styleId="ad">
    <w:name w:val="Emphasis"/>
    <w:qFormat/>
    <w:rPr>
      <w:i/>
      <w:iCs/>
    </w:rPr>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paragraph" w:customStyle="1" w:styleId="ae">
    <w:name w:val="Заголовок"/>
    <w:basedOn w:val="a"/>
    <w:next w:val="af"/>
    <w:pPr>
      <w:keepNext/>
      <w:spacing w:before="240" w:after="120"/>
    </w:pPr>
    <w:rPr>
      <w:rFonts w:ascii="PT Astra Serif" w:eastAsia="Noto Sans CJK SC" w:hAnsi="PT Astra Serif" w:cs="FreeSans"/>
      <w:sz w:val="28"/>
      <w:szCs w:val="28"/>
    </w:rPr>
  </w:style>
  <w:style w:type="paragraph" w:styleId="af">
    <w:name w:val="Body Text"/>
    <w:basedOn w:val="a"/>
    <w:pPr>
      <w:spacing w:after="140" w:line="276" w:lineRule="auto"/>
    </w:pPr>
  </w:style>
  <w:style w:type="paragraph" w:styleId="af0">
    <w:name w:val="List"/>
    <w:basedOn w:val="af"/>
    <w:rPr>
      <w:rFonts w:ascii="PT Astra Serif" w:hAnsi="PT Astra Serif" w:cs="FreeSans"/>
    </w:rPr>
  </w:style>
  <w:style w:type="paragraph" w:styleId="af1">
    <w:name w:val="caption"/>
    <w:basedOn w:val="a"/>
    <w:qFormat/>
    <w:pPr>
      <w:suppressLineNumbers/>
      <w:spacing w:before="120" w:after="120"/>
    </w:pPr>
    <w:rPr>
      <w:rFonts w:ascii="PT Astra Serif" w:hAnsi="PT Astra Serif" w:cs="FreeSans"/>
      <w:i/>
      <w:iCs/>
    </w:rPr>
  </w:style>
  <w:style w:type="paragraph" w:customStyle="1" w:styleId="51">
    <w:name w:val="Указатель5"/>
    <w:basedOn w:val="a"/>
    <w:pPr>
      <w:suppressLineNumbers/>
    </w:pPr>
    <w:rPr>
      <w:rFonts w:ascii="PT Astra Serif" w:hAnsi="PT Astra Serif" w:cs="FreeSans"/>
    </w:rPr>
  </w:style>
  <w:style w:type="paragraph" w:customStyle="1" w:styleId="52">
    <w:name w:val="Название объекта5"/>
    <w:basedOn w:val="a"/>
    <w:pPr>
      <w:suppressLineNumbers/>
      <w:spacing w:before="120" w:after="120"/>
    </w:pPr>
    <w:rPr>
      <w:rFonts w:ascii="PT Astra Serif" w:hAnsi="PT Astra Serif" w:cs="FreeSans"/>
      <w:i/>
      <w:iCs/>
    </w:rPr>
  </w:style>
  <w:style w:type="paragraph" w:customStyle="1" w:styleId="41">
    <w:name w:val="Указатель4"/>
    <w:basedOn w:val="a"/>
    <w:pPr>
      <w:suppressLineNumbers/>
    </w:pPr>
    <w:rPr>
      <w:rFonts w:ascii="PT Astra Serif" w:hAnsi="PT Astra Serif" w:cs="FreeSans"/>
    </w:rPr>
  </w:style>
  <w:style w:type="paragraph" w:customStyle="1" w:styleId="caption1">
    <w:name w:val="caption1"/>
    <w:basedOn w:val="a"/>
    <w:pPr>
      <w:suppressLineNumbers/>
      <w:spacing w:before="120" w:after="120"/>
    </w:pPr>
    <w:rPr>
      <w:rFonts w:ascii="PT Astra Serif" w:hAnsi="PT Astra Serif" w:cs="FreeSans"/>
      <w:i/>
      <w:iCs/>
    </w:rPr>
  </w:style>
  <w:style w:type="paragraph" w:customStyle="1" w:styleId="caption11">
    <w:name w:val="caption11"/>
    <w:basedOn w:val="a"/>
    <w:pPr>
      <w:suppressLineNumbers/>
      <w:spacing w:before="120" w:after="120"/>
    </w:pPr>
    <w:rPr>
      <w:rFonts w:ascii="PT Astra Serif" w:hAnsi="PT Astra Serif" w:cs="FreeSans"/>
      <w:i/>
      <w:iCs/>
    </w:rPr>
  </w:style>
  <w:style w:type="paragraph" w:customStyle="1" w:styleId="caption111">
    <w:name w:val="caption111"/>
    <w:basedOn w:val="a"/>
    <w:pPr>
      <w:suppressLineNumbers/>
      <w:spacing w:before="120" w:after="120"/>
    </w:pPr>
    <w:rPr>
      <w:rFonts w:ascii="PT Astra Serif" w:hAnsi="PT Astra Serif" w:cs="FreeSans"/>
      <w:i/>
      <w:iCs/>
    </w:rPr>
  </w:style>
  <w:style w:type="paragraph" w:customStyle="1" w:styleId="Caption1111">
    <w:name w:val="Caption1111"/>
    <w:basedOn w:val="a"/>
    <w:pPr>
      <w:suppressLineNumbers/>
      <w:spacing w:before="120" w:after="120"/>
    </w:pPr>
    <w:rPr>
      <w:rFonts w:ascii="PT Astra Serif" w:hAnsi="PT Astra Serif" w:cs="FreeSans"/>
      <w:i/>
      <w:iCs/>
    </w:rPr>
  </w:style>
  <w:style w:type="paragraph" w:customStyle="1" w:styleId="Caption11111">
    <w:name w:val="Caption11111"/>
    <w:basedOn w:val="a"/>
    <w:pPr>
      <w:suppressLineNumbers/>
      <w:spacing w:before="120" w:after="120"/>
    </w:pPr>
    <w:rPr>
      <w:rFonts w:ascii="PT Astra Serif" w:hAnsi="PT Astra Serif" w:cs="FreeSans"/>
      <w:i/>
      <w:iCs/>
    </w:rPr>
  </w:style>
  <w:style w:type="paragraph" w:customStyle="1" w:styleId="Caption111111">
    <w:name w:val="Caption111111"/>
    <w:basedOn w:val="a"/>
    <w:pPr>
      <w:suppressLineNumbers/>
      <w:spacing w:before="120" w:after="120"/>
    </w:pPr>
    <w:rPr>
      <w:rFonts w:ascii="PT Astra Serif" w:hAnsi="PT Astra Serif" w:cs="FreeSans"/>
      <w:i/>
      <w:iCs/>
    </w:rPr>
  </w:style>
  <w:style w:type="paragraph" w:customStyle="1" w:styleId="caption1111111">
    <w:name w:val="caption1111111"/>
    <w:basedOn w:val="a"/>
    <w:pPr>
      <w:suppressLineNumbers/>
      <w:spacing w:before="120" w:after="120"/>
    </w:pPr>
    <w:rPr>
      <w:rFonts w:ascii="PT Astra Serif" w:hAnsi="PT Astra Serif" w:cs="FreeSans"/>
      <w:i/>
      <w:iCs/>
    </w:rPr>
  </w:style>
  <w:style w:type="paragraph" w:customStyle="1" w:styleId="caption11111111">
    <w:name w:val="caption11111111"/>
    <w:basedOn w:val="a"/>
    <w:pPr>
      <w:suppressLineNumbers/>
      <w:spacing w:before="120" w:after="120"/>
    </w:pPr>
    <w:rPr>
      <w:rFonts w:ascii="PT Astra Serif" w:hAnsi="PT Astra Serif" w:cs="FreeSans"/>
      <w:i/>
      <w:iCs/>
    </w:rPr>
  </w:style>
  <w:style w:type="paragraph" w:customStyle="1" w:styleId="Caption111111111">
    <w:name w:val="Caption111111111"/>
    <w:basedOn w:val="a"/>
    <w:pPr>
      <w:suppressLineNumbers/>
      <w:spacing w:before="120" w:after="120"/>
    </w:pPr>
    <w:rPr>
      <w:rFonts w:ascii="PT Astra Serif" w:hAnsi="PT Astra Serif" w:cs="FreeSans"/>
      <w:i/>
      <w:iCs/>
    </w:rPr>
  </w:style>
  <w:style w:type="paragraph" w:customStyle="1" w:styleId="caption1111111111">
    <w:name w:val="caption1111111111"/>
    <w:basedOn w:val="a"/>
    <w:pPr>
      <w:suppressLineNumbers/>
      <w:spacing w:before="120" w:after="120"/>
    </w:pPr>
    <w:rPr>
      <w:rFonts w:ascii="PT Astra Serif" w:hAnsi="PT Astra Serif" w:cs="FreeSans"/>
      <w:i/>
      <w:iCs/>
    </w:rPr>
  </w:style>
  <w:style w:type="paragraph" w:customStyle="1" w:styleId="caption11111111111">
    <w:name w:val="caption11111111111"/>
    <w:basedOn w:val="a"/>
    <w:pPr>
      <w:suppressLineNumbers/>
      <w:spacing w:before="120" w:after="120"/>
    </w:pPr>
    <w:rPr>
      <w:rFonts w:ascii="PT Astra Serif" w:hAnsi="PT Astra Serif" w:cs="FreeSans"/>
      <w:i/>
      <w:iCs/>
    </w:rPr>
  </w:style>
  <w:style w:type="paragraph" w:customStyle="1" w:styleId="caption111111111111">
    <w:name w:val="caption111111111111"/>
    <w:basedOn w:val="a"/>
    <w:pPr>
      <w:suppressLineNumbers/>
      <w:spacing w:before="120" w:after="120"/>
    </w:pPr>
    <w:rPr>
      <w:rFonts w:ascii="PT Astra Serif" w:hAnsi="PT Astra Serif" w:cs="FreeSans"/>
      <w:i/>
      <w:iCs/>
    </w:rPr>
  </w:style>
  <w:style w:type="paragraph" w:customStyle="1" w:styleId="caption1111111111111">
    <w:name w:val="caption1111111111111"/>
    <w:basedOn w:val="a"/>
    <w:pPr>
      <w:suppressLineNumbers/>
      <w:spacing w:before="120" w:after="120"/>
    </w:pPr>
    <w:rPr>
      <w:rFonts w:ascii="PT Astra Serif" w:hAnsi="PT Astra Serif" w:cs="FreeSans"/>
      <w:i/>
      <w:iCs/>
    </w:rPr>
  </w:style>
  <w:style w:type="paragraph" w:customStyle="1" w:styleId="caption11111111111111">
    <w:name w:val="caption11111111111111"/>
    <w:basedOn w:val="a"/>
    <w:pPr>
      <w:suppressLineNumbers/>
      <w:spacing w:before="120" w:after="120"/>
    </w:pPr>
    <w:rPr>
      <w:rFonts w:ascii="PT Astra Serif" w:hAnsi="PT Astra Serif" w:cs="FreeSans"/>
      <w:i/>
      <w:iCs/>
    </w:rPr>
  </w:style>
  <w:style w:type="paragraph" w:customStyle="1" w:styleId="caption111111111111111">
    <w:name w:val="caption111111111111111"/>
    <w:basedOn w:val="a"/>
    <w:pPr>
      <w:suppressLineNumbers/>
      <w:spacing w:before="120" w:after="120"/>
    </w:pPr>
    <w:rPr>
      <w:rFonts w:ascii="PT Astra Serif" w:hAnsi="PT Astra Serif" w:cs="FreeSans"/>
      <w:i/>
      <w:iCs/>
    </w:rPr>
  </w:style>
  <w:style w:type="paragraph" w:customStyle="1" w:styleId="caption1111111111111111">
    <w:name w:val="caption1111111111111111"/>
    <w:basedOn w:val="a"/>
    <w:pPr>
      <w:suppressLineNumbers/>
      <w:spacing w:before="120" w:after="120"/>
    </w:pPr>
    <w:rPr>
      <w:rFonts w:ascii="PT Astra Serif" w:hAnsi="PT Astra Serif" w:cs="FreeSans"/>
      <w:i/>
      <w:iCs/>
    </w:rPr>
  </w:style>
  <w:style w:type="paragraph" w:customStyle="1" w:styleId="caption11111111111111111">
    <w:name w:val="caption11111111111111111"/>
    <w:basedOn w:val="a"/>
    <w:pPr>
      <w:suppressLineNumbers/>
      <w:spacing w:before="120" w:after="120"/>
    </w:pPr>
    <w:rPr>
      <w:rFonts w:ascii="PT Astra Serif" w:hAnsi="PT Astra Serif" w:cs="FreeSans"/>
      <w:i/>
      <w:iCs/>
    </w:rPr>
  </w:style>
  <w:style w:type="paragraph" w:customStyle="1" w:styleId="caption111111111111111111">
    <w:name w:val="caption111111111111111111"/>
    <w:basedOn w:val="a"/>
    <w:pPr>
      <w:suppressLineNumbers/>
      <w:spacing w:before="120" w:after="120"/>
    </w:pPr>
    <w:rPr>
      <w:rFonts w:ascii="PT Astra Serif" w:hAnsi="PT Astra Serif" w:cs="FreeSans"/>
      <w:i/>
      <w:iCs/>
    </w:rPr>
  </w:style>
  <w:style w:type="paragraph" w:customStyle="1" w:styleId="caption1111111111111111111">
    <w:name w:val="caption1111111111111111111"/>
    <w:basedOn w:val="a"/>
    <w:pPr>
      <w:suppressLineNumbers/>
      <w:spacing w:before="120" w:after="120"/>
    </w:pPr>
    <w:rPr>
      <w:rFonts w:ascii="PT Astra Serif" w:hAnsi="PT Astra Serif" w:cs="FreeSans"/>
      <w:i/>
      <w:iCs/>
    </w:rPr>
  </w:style>
  <w:style w:type="paragraph" w:customStyle="1" w:styleId="caption11111111111111111111">
    <w:name w:val="caption11111111111111111111"/>
    <w:basedOn w:val="a"/>
    <w:pPr>
      <w:suppressLineNumbers/>
      <w:spacing w:before="120" w:after="120"/>
    </w:pPr>
    <w:rPr>
      <w:rFonts w:ascii="PT Astra Serif" w:hAnsi="PT Astra Serif" w:cs="FreeSans"/>
      <w:i/>
      <w:iCs/>
    </w:rPr>
  </w:style>
  <w:style w:type="paragraph" w:customStyle="1" w:styleId="caption111111111111111111111">
    <w:name w:val="caption111111111111111111111"/>
    <w:basedOn w:val="a"/>
    <w:pPr>
      <w:suppressLineNumbers/>
      <w:spacing w:before="120" w:after="120"/>
    </w:pPr>
    <w:rPr>
      <w:rFonts w:ascii="PT Astra Serif" w:hAnsi="PT Astra Serif" w:cs="FreeSans"/>
      <w:i/>
      <w:iCs/>
    </w:rPr>
  </w:style>
  <w:style w:type="paragraph" w:customStyle="1" w:styleId="caption1111111111111111111111">
    <w:name w:val="caption1111111111111111111111"/>
    <w:basedOn w:val="a"/>
    <w:pPr>
      <w:suppressLineNumbers/>
      <w:spacing w:before="120" w:after="120"/>
    </w:pPr>
    <w:rPr>
      <w:rFonts w:ascii="PT Astra Serif" w:hAnsi="PT Astra Serif" w:cs="FreeSans"/>
      <w:i/>
      <w:iCs/>
    </w:rPr>
  </w:style>
  <w:style w:type="paragraph" w:customStyle="1" w:styleId="caption11111111111111111111111">
    <w:name w:val="caption11111111111111111111111"/>
    <w:basedOn w:val="a"/>
    <w:pPr>
      <w:suppressLineNumbers/>
      <w:spacing w:before="120" w:after="120"/>
    </w:pPr>
    <w:rPr>
      <w:rFonts w:ascii="PT Astra Serif" w:hAnsi="PT Astra Serif" w:cs="FreeSans"/>
      <w:i/>
      <w:iCs/>
    </w:rPr>
  </w:style>
  <w:style w:type="paragraph" w:customStyle="1" w:styleId="Caption111111111111111111111111">
    <w:name w:val="Caption111111111111111111111111"/>
    <w:basedOn w:val="a"/>
    <w:pPr>
      <w:suppressLineNumbers/>
      <w:spacing w:before="120" w:after="120"/>
    </w:pPr>
    <w:rPr>
      <w:rFonts w:ascii="PT Astra Serif" w:hAnsi="PT Astra Serif" w:cs="FreeSans"/>
      <w:i/>
      <w:iCs/>
    </w:rPr>
  </w:style>
  <w:style w:type="paragraph" w:customStyle="1" w:styleId="42">
    <w:name w:val="Название объекта4"/>
    <w:basedOn w:val="a"/>
    <w:pPr>
      <w:suppressLineNumbers/>
      <w:spacing w:before="120" w:after="120"/>
    </w:pPr>
    <w:rPr>
      <w:rFonts w:ascii="PT Astra Serif" w:hAnsi="PT Astra Serif" w:cs="FreeSans"/>
      <w:i/>
      <w:iCs/>
    </w:rPr>
  </w:style>
  <w:style w:type="paragraph" w:customStyle="1" w:styleId="30">
    <w:name w:val="Указатель3"/>
    <w:basedOn w:val="a"/>
    <w:pPr>
      <w:suppressLineNumbers/>
    </w:pPr>
    <w:rPr>
      <w:rFonts w:ascii="PT Astra Serif" w:hAnsi="PT Astra Serif" w:cs="FreeSans"/>
    </w:rPr>
  </w:style>
  <w:style w:type="paragraph" w:customStyle="1" w:styleId="Caption1111111111111111111111111">
    <w:name w:val="Caption1111111111111111111111111"/>
    <w:basedOn w:val="a"/>
    <w:pPr>
      <w:suppressLineNumbers/>
      <w:spacing w:before="120" w:after="120"/>
    </w:pPr>
    <w:rPr>
      <w:rFonts w:ascii="PT Astra Serif" w:hAnsi="PT Astra Serif" w:cs="FreeSans"/>
      <w:i/>
      <w:iCs/>
    </w:rPr>
  </w:style>
  <w:style w:type="paragraph" w:customStyle="1" w:styleId="Caption11111111111111111111111111">
    <w:name w:val="Caption11111111111111111111111111"/>
    <w:basedOn w:val="a"/>
    <w:pPr>
      <w:suppressLineNumbers/>
      <w:spacing w:before="120" w:after="120"/>
    </w:pPr>
    <w:rPr>
      <w:rFonts w:ascii="PT Astra Serif" w:hAnsi="PT Astra Serif" w:cs="FreeSans"/>
      <w:i/>
      <w:iCs/>
    </w:rPr>
  </w:style>
  <w:style w:type="paragraph" w:customStyle="1" w:styleId="31">
    <w:name w:val="Название объекта3"/>
    <w:basedOn w:val="a"/>
    <w:pPr>
      <w:suppressLineNumbers/>
      <w:spacing w:before="120" w:after="120"/>
    </w:pPr>
    <w:rPr>
      <w:rFonts w:ascii="PT Astra Serif" w:hAnsi="PT Astra Serif" w:cs="FreeSans"/>
      <w:i/>
      <w:iCs/>
    </w:rPr>
  </w:style>
  <w:style w:type="paragraph" w:customStyle="1" w:styleId="23">
    <w:name w:val="Указатель2"/>
    <w:basedOn w:val="a"/>
    <w:pPr>
      <w:suppressLineNumbers/>
    </w:pPr>
    <w:rPr>
      <w:rFonts w:ascii="PT Astra Serif" w:hAnsi="PT Astra Serif" w:cs="FreeSans"/>
    </w:rPr>
  </w:style>
  <w:style w:type="paragraph" w:customStyle="1" w:styleId="24">
    <w:name w:val="Название объекта2"/>
    <w:basedOn w:val="a"/>
    <w:pPr>
      <w:suppressLineNumbers/>
      <w:spacing w:before="120" w:after="120"/>
    </w:pPr>
    <w:rPr>
      <w:rFonts w:ascii="PT Astra Serif" w:hAnsi="PT Astra Serif" w:cs="FreeSans"/>
      <w:i/>
      <w:iCs/>
    </w:rPr>
  </w:style>
  <w:style w:type="paragraph" w:customStyle="1" w:styleId="14">
    <w:name w:val="Указатель1"/>
    <w:basedOn w:val="a"/>
    <w:pPr>
      <w:suppressLineNumbers/>
    </w:pPr>
    <w:rPr>
      <w:rFonts w:ascii="PT Astra Serif" w:hAnsi="PT Astra Serif" w:cs="FreeSans"/>
    </w:rPr>
  </w:style>
  <w:style w:type="paragraph" w:customStyle="1" w:styleId="caption111111111111111111111111111">
    <w:name w:val="caption111111111111111111111111111"/>
    <w:basedOn w:val="a"/>
    <w:pPr>
      <w:suppressLineNumbers/>
      <w:spacing w:before="120" w:after="120"/>
    </w:pPr>
    <w:rPr>
      <w:rFonts w:ascii="PT Astra Serif" w:hAnsi="PT Astra Serif" w:cs="FreeSans"/>
      <w:i/>
      <w:iCs/>
    </w:rPr>
  </w:style>
  <w:style w:type="paragraph" w:customStyle="1" w:styleId="caption1111111111111111111111111111">
    <w:name w:val="caption1111111111111111111111111111"/>
    <w:basedOn w:val="a"/>
    <w:pPr>
      <w:suppressLineNumbers/>
      <w:spacing w:before="120" w:after="120"/>
    </w:pPr>
    <w:rPr>
      <w:rFonts w:ascii="PT Astra Serif" w:hAnsi="PT Astra Serif" w:cs="FreeSans"/>
      <w:i/>
      <w:iCs/>
    </w:rPr>
  </w:style>
  <w:style w:type="paragraph" w:customStyle="1" w:styleId="caption11111111111111111111111111111">
    <w:name w:val="caption11111111111111111111111111111"/>
    <w:basedOn w:val="a"/>
    <w:pPr>
      <w:suppressLineNumbers/>
      <w:spacing w:before="120" w:after="120"/>
    </w:pPr>
    <w:rPr>
      <w:rFonts w:ascii="PT Astra Serif" w:hAnsi="PT Astra Serif" w:cs="FreeSans"/>
      <w:i/>
      <w:iCs/>
    </w:rPr>
  </w:style>
  <w:style w:type="paragraph" w:customStyle="1" w:styleId="caption111111111111111111111111111111">
    <w:name w:val="caption111111111111111111111111111111"/>
    <w:basedOn w:val="a"/>
    <w:pPr>
      <w:suppressLineNumbers/>
      <w:spacing w:before="120" w:after="120"/>
    </w:pPr>
    <w:rPr>
      <w:rFonts w:ascii="PT Astra Serif" w:hAnsi="PT Astra Serif" w:cs="FreeSans"/>
      <w:i/>
      <w:iCs/>
    </w:rPr>
  </w:style>
  <w:style w:type="paragraph" w:customStyle="1" w:styleId="caption1111111111111111111111111111111">
    <w:name w:val="caption1111111111111111111111111111111"/>
    <w:basedOn w:val="a"/>
    <w:pPr>
      <w:suppressLineNumbers/>
      <w:spacing w:before="120" w:after="120"/>
    </w:pPr>
    <w:rPr>
      <w:rFonts w:ascii="PT Astra Serif" w:hAnsi="PT Astra Serif" w:cs="FreeSans"/>
      <w:i/>
      <w:iCs/>
    </w:rPr>
  </w:style>
  <w:style w:type="paragraph" w:customStyle="1" w:styleId="caption11111111111111111111111111111111">
    <w:name w:val="caption11111111111111111111111111111111"/>
    <w:basedOn w:val="a"/>
    <w:pPr>
      <w:suppressLineNumbers/>
      <w:spacing w:before="120" w:after="120"/>
    </w:pPr>
    <w:rPr>
      <w:rFonts w:ascii="PT Astra Serif" w:hAnsi="PT Astra Serif" w:cs="FreeSans"/>
      <w:i/>
      <w:iCs/>
    </w:rPr>
  </w:style>
  <w:style w:type="paragraph" w:customStyle="1" w:styleId="caption111111111111111111111111111111111">
    <w:name w:val="caption111111111111111111111111111111111"/>
    <w:basedOn w:val="a"/>
    <w:pPr>
      <w:suppressLineNumbers/>
      <w:spacing w:before="120" w:after="120"/>
    </w:pPr>
    <w:rPr>
      <w:rFonts w:ascii="PT Astra Serif" w:hAnsi="PT Astra Serif" w:cs="FreeSans"/>
      <w:i/>
      <w:iCs/>
    </w:rPr>
  </w:style>
  <w:style w:type="paragraph" w:customStyle="1" w:styleId="caption1111111111111111111111111111111111">
    <w:name w:val="caption1111111111111111111111111111111111"/>
    <w:basedOn w:val="a"/>
    <w:pPr>
      <w:suppressLineNumbers/>
      <w:spacing w:before="120" w:after="120"/>
    </w:pPr>
    <w:rPr>
      <w:rFonts w:ascii="PT Astra Serif" w:hAnsi="PT Astra Serif" w:cs="FreeSans"/>
      <w:i/>
      <w:iCs/>
    </w:rPr>
  </w:style>
  <w:style w:type="paragraph" w:customStyle="1" w:styleId="caption11111111111111111111111111111111111">
    <w:name w:val="caption11111111111111111111111111111111111"/>
    <w:basedOn w:val="a"/>
    <w:pPr>
      <w:suppressLineNumbers/>
      <w:spacing w:before="120" w:after="120"/>
    </w:pPr>
    <w:rPr>
      <w:rFonts w:ascii="PT Astra Serif" w:hAnsi="PT Astra Serif" w:cs="FreeSans"/>
      <w:i/>
      <w:iCs/>
    </w:rPr>
  </w:style>
  <w:style w:type="paragraph" w:customStyle="1" w:styleId="ConsNonformat">
    <w:name w:val="ConsNonformat"/>
    <w:pPr>
      <w:widowControl w:val="0"/>
      <w:suppressAutoHyphens/>
      <w:jc w:val="both"/>
    </w:pPr>
    <w:rPr>
      <w:rFonts w:ascii="Courier New" w:hAnsi="Courier New" w:cs="Courier New"/>
      <w:lang w:eastAsia="zh-CN"/>
    </w:rPr>
  </w:style>
  <w:style w:type="paragraph" w:customStyle="1" w:styleId="ConsNormal">
    <w:name w:val="ConsNormal"/>
    <w:pPr>
      <w:suppressAutoHyphens/>
      <w:ind w:right="19771" w:firstLine="539"/>
      <w:jc w:val="both"/>
    </w:pPr>
    <w:rPr>
      <w:rFonts w:ascii="Courier New" w:hAnsi="Courier New" w:cs="Courier New"/>
      <w:lang w:val="en-US" w:eastAsia="zh-CN"/>
    </w:rPr>
  </w:style>
  <w:style w:type="paragraph" w:customStyle="1" w:styleId="af2">
    <w:name w:val="Колонтитулы"/>
    <w:basedOn w:val="a"/>
    <w:pPr>
      <w:suppressLineNumbers/>
      <w:tabs>
        <w:tab w:val="center" w:pos="4819"/>
        <w:tab w:val="right" w:pos="9638"/>
      </w:tabs>
    </w:pPr>
  </w:style>
  <w:style w:type="paragraph" w:customStyle="1" w:styleId="af3">
    <w:name w:val="Колонтитул"/>
    <w:basedOn w:val="a"/>
    <w:pPr>
      <w:suppressLineNumbers/>
      <w:tabs>
        <w:tab w:val="center" w:pos="4819"/>
        <w:tab w:val="right" w:pos="9638"/>
      </w:tabs>
    </w:pPr>
  </w:style>
  <w:style w:type="paragraph" w:styleId="af4">
    <w:name w:val="header"/>
    <w:basedOn w:val="a"/>
    <w:pPr>
      <w:tabs>
        <w:tab w:val="center" w:pos="4153"/>
        <w:tab w:val="right" w:pos="8306"/>
      </w:tabs>
    </w:pPr>
  </w:style>
  <w:style w:type="paragraph" w:styleId="af5">
    <w:name w:val="footer"/>
    <w:basedOn w:val="a"/>
    <w:pPr>
      <w:tabs>
        <w:tab w:val="center" w:pos="4153"/>
        <w:tab w:val="right" w:pos="8306"/>
      </w:tabs>
    </w:pPr>
  </w:style>
  <w:style w:type="paragraph" w:customStyle="1" w:styleId="ConsPlusCell">
    <w:name w:val="ConsPlusCell"/>
    <w:pPr>
      <w:suppressAutoHyphens/>
    </w:pPr>
    <w:rPr>
      <w:rFonts w:ascii="Arial" w:hAnsi="Arial" w:cs="Arial"/>
      <w:lang w:eastAsia="zh-CN"/>
    </w:rPr>
  </w:style>
  <w:style w:type="paragraph" w:customStyle="1" w:styleId="ConsPlusNonformat0">
    <w:name w:val="ConsPlusNonformat"/>
    <w:pPr>
      <w:widowControl w:val="0"/>
      <w:suppressAutoHyphens/>
    </w:pPr>
    <w:rPr>
      <w:rFonts w:ascii="Courier New" w:hAnsi="Courier New" w:cs="Courier New"/>
      <w:lang w:eastAsia="zh-CN"/>
    </w:rPr>
  </w:style>
  <w:style w:type="paragraph" w:customStyle="1" w:styleId="TableText">
    <w:name w:val="Table Text"/>
    <w:pPr>
      <w:widowControl w:val="0"/>
      <w:suppressAutoHyphens/>
      <w:overflowPunct w:val="0"/>
      <w:jc w:val="both"/>
      <w:textAlignment w:val="baseline"/>
    </w:pPr>
    <w:rPr>
      <w:color w:val="000000"/>
      <w:sz w:val="24"/>
      <w:lang w:eastAsia="zh-CN"/>
    </w:rPr>
  </w:style>
  <w:style w:type="paragraph" w:customStyle="1" w:styleId="af6">
    <w:name w:val="Готовый"/>
    <w:basedOn w:val="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styleId="af7">
    <w:name w:val="Balloon Text"/>
    <w:basedOn w:val="a"/>
    <w:rPr>
      <w:rFonts w:ascii="Tahoma" w:hAnsi="Tahoma" w:cs="Tahoma"/>
      <w:sz w:val="16"/>
      <w:szCs w:val="16"/>
    </w:rPr>
  </w:style>
  <w:style w:type="paragraph" w:styleId="af8">
    <w:name w:val="Body Text Indent"/>
    <w:basedOn w:val="a"/>
    <w:pPr>
      <w:ind w:firstLine="720"/>
      <w:jc w:val="both"/>
    </w:pPr>
    <w:rPr>
      <w:sz w:val="20"/>
      <w:szCs w:val="20"/>
    </w:rPr>
  </w:style>
  <w:style w:type="paragraph" w:customStyle="1" w:styleId="15">
    <w:name w:val="Текст1"/>
    <w:basedOn w:val="a"/>
    <w:rPr>
      <w:rFonts w:ascii="Courier New" w:hAnsi="Courier New" w:cs="Courier New"/>
      <w:sz w:val="20"/>
      <w:szCs w:val="20"/>
    </w:rPr>
  </w:style>
  <w:style w:type="paragraph" w:customStyle="1" w:styleId="16">
    <w:name w:val="Без интервала1"/>
    <w:pPr>
      <w:suppressAutoHyphens/>
    </w:pPr>
    <w:rPr>
      <w:lang w:eastAsia="zh-CN"/>
    </w:rPr>
  </w:style>
  <w:style w:type="paragraph" w:customStyle="1" w:styleId="32">
    <w:name w:val="Без интервала3"/>
    <w:pPr>
      <w:suppressAutoHyphens/>
    </w:pPr>
    <w:rPr>
      <w:lang w:eastAsia="zh-CN"/>
    </w:rPr>
  </w:style>
  <w:style w:type="paragraph" w:customStyle="1" w:styleId="17">
    <w:name w:val="Цитата1"/>
    <w:basedOn w:val="a"/>
    <w:pPr>
      <w:ind w:left="2992" w:right="2981"/>
      <w:jc w:val="both"/>
    </w:pPr>
    <w:rPr>
      <w:rFonts w:ascii="Arial" w:hAnsi="Arial" w:cs="Arial"/>
      <w:sz w:val="18"/>
    </w:rPr>
  </w:style>
  <w:style w:type="paragraph" w:styleId="af9">
    <w:name w:val="List Paragraph"/>
    <w:basedOn w:val="a"/>
    <w:qFormat/>
    <w:pPr>
      <w:ind w:left="708"/>
    </w:pPr>
  </w:style>
  <w:style w:type="paragraph" w:customStyle="1" w:styleId="25">
    <w:name w:val="Без интервала2"/>
    <w:pPr>
      <w:suppressAutoHyphens/>
    </w:pPr>
    <w:rPr>
      <w:lang w:eastAsia="zh-CN"/>
    </w:rPr>
  </w:style>
  <w:style w:type="paragraph" w:customStyle="1" w:styleId="210">
    <w:name w:val="Основной текст с отступом 21"/>
    <w:basedOn w:val="a"/>
    <w:pPr>
      <w:spacing w:after="120" w:line="480" w:lineRule="auto"/>
      <w:ind w:left="283"/>
    </w:pPr>
  </w:style>
  <w:style w:type="paragraph" w:customStyle="1" w:styleId="ConsPlusNormal0">
    <w:name w:val="ConsPlusNormal"/>
    <w:pPr>
      <w:widowControl w:val="0"/>
      <w:suppressAutoHyphens/>
      <w:ind w:firstLine="720"/>
    </w:pPr>
    <w:rPr>
      <w:rFonts w:ascii="Arial" w:hAnsi="Arial" w:cs="Arial"/>
      <w:lang w:eastAsia="zh-CN"/>
    </w:rPr>
  </w:style>
  <w:style w:type="paragraph" w:styleId="afa">
    <w:name w:val="No Spacing"/>
    <w:qFormat/>
    <w:pPr>
      <w:suppressAutoHyphens/>
    </w:pPr>
    <w:rPr>
      <w:lang w:eastAsia="zh-CN"/>
    </w:rPr>
  </w:style>
  <w:style w:type="paragraph" w:customStyle="1" w:styleId="ConsPlusTitle">
    <w:name w:val="ConsPlusTitle"/>
    <w:pPr>
      <w:widowControl w:val="0"/>
      <w:suppressAutoHyphens/>
    </w:pPr>
    <w:rPr>
      <w:b/>
      <w:bCs/>
      <w:sz w:val="24"/>
      <w:szCs w:val="24"/>
      <w:lang w:eastAsia="zh-CN"/>
    </w:rPr>
  </w:style>
  <w:style w:type="paragraph" w:styleId="afb">
    <w:name w:val="Normal (Web)"/>
    <w:basedOn w:val="a"/>
    <w:pPr>
      <w:spacing w:before="100" w:after="100"/>
    </w:pPr>
  </w:style>
  <w:style w:type="paragraph" w:customStyle="1" w:styleId="p1">
    <w:name w:val="p1"/>
    <w:basedOn w:val="a"/>
    <w:pPr>
      <w:spacing w:before="100" w:after="100"/>
    </w:pPr>
  </w:style>
  <w:style w:type="paragraph" w:customStyle="1" w:styleId="p2">
    <w:name w:val="p2"/>
    <w:basedOn w:val="a"/>
    <w:pPr>
      <w:spacing w:before="100" w:after="100"/>
    </w:pPr>
  </w:style>
  <w:style w:type="paragraph" w:customStyle="1" w:styleId="p3">
    <w:name w:val="p3"/>
    <w:basedOn w:val="a"/>
    <w:pPr>
      <w:spacing w:before="100" w:after="100"/>
    </w:pPr>
  </w:style>
  <w:style w:type="paragraph" w:customStyle="1" w:styleId="p4">
    <w:name w:val="p4"/>
    <w:basedOn w:val="a"/>
    <w:pPr>
      <w:spacing w:before="100" w:after="100"/>
    </w:pPr>
  </w:style>
  <w:style w:type="paragraph" w:customStyle="1" w:styleId="p5">
    <w:name w:val="p5"/>
    <w:basedOn w:val="a"/>
    <w:pPr>
      <w:spacing w:before="100" w:after="100"/>
    </w:pPr>
  </w:style>
  <w:style w:type="paragraph" w:customStyle="1" w:styleId="p6">
    <w:name w:val="p6"/>
    <w:basedOn w:val="a"/>
    <w:pPr>
      <w:spacing w:before="100" w:after="100"/>
    </w:pPr>
  </w:style>
  <w:style w:type="paragraph" w:customStyle="1" w:styleId="p7">
    <w:name w:val="p7"/>
    <w:basedOn w:val="a"/>
    <w:pPr>
      <w:spacing w:before="100" w:after="100"/>
    </w:pPr>
  </w:style>
  <w:style w:type="paragraph" w:customStyle="1" w:styleId="p8">
    <w:name w:val="p8"/>
    <w:basedOn w:val="a"/>
    <w:pPr>
      <w:spacing w:before="100" w:after="100"/>
    </w:pPr>
  </w:style>
  <w:style w:type="paragraph" w:customStyle="1" w:styleId="p9">
    <w:name w:val="p9"/>
    <w:basedOn w:val="a"/>
    <w:pPr>
      <w:spacing w:before="100" w:after="100"/>
    </w:pPr>
  </w:style>
  <w:style w:type="paragraph" w:customStyle="1" w:styleId="p10">
    <w:name w:val="p10"/>
    <w:basedOn w:val="a"/>
    <w:pPr>
      <w:spacing w:before="100" w:after="100"/>
    </w:pPr>
  </w:style>
  <w:style w:type="paragraph" w:customStyle="1" w:styleId="p11">
    <w:name w:val="p11"/>
    <w:basedOn w:val="a"/>
    <w:pPr>
      <w:spacing w:before="100" w:after="100"/>
    </w:pPr>
  </w:style>
  <w:style w:type="paragraph" w:customStyle="1" w:styleId="p12">
    <w:name w:val="p12"/>
    <w:basedOn w:val="a"/>
    <w:pPr>
      <w:spacing w:before="100" w:after="100"/>
    </w:pPr>
  </w:style>
  <w:style w:type="paragraph" w:customStyle="1" w:styleId="p13">
    <w:name w:val="p13"/>
    <w:basedOn w:val="a"/>
    <w:pPr>
      <w:spacing w:before="100" w:after="100"/>
    </w:pPr>
  </w:style>
  <w:style w:type="paragraph" w:customStyle="1" w:styleId="p14">
    <w:name w:val="p14"/>
    <w:basedOn w:val="a"/>
    <w:pPr>
      <w:spacing w:before="100" w:after="100"/>
    </w:pPr>
  </w:style>
  <w:style w:type="paragraph" w:customStyle="1" w:styleId="p15">
    <w:name w:val="p15"/>
    <w:basedOn w:val="a"/>
    <w:pPr>
      <w:spacing w:before="100" w:after="100"/>
    </w:pPr>
  </w:style>
  <w:style w:type="paragraph" w:customStyle="1" w:styleId="p16">
    <w:name w:val="p16"/>
    <w:basedOn w:val="a"/>
    <w:pPr>
      <w:spacing w:before="100" w:after="100"/>
    </w:pPr>
  </w:style>
  <w:style w:type="paragraph" w:customStyle="1" w:styleId="FORMATTEXT">
    <w:name w:val=".FORMATTEXT"/>
    <w:pPr>
      <w:widowControl w:val="0"/>
      <w:suppressAutoHyphens/>
    </w:pPr>
    <w:rPr>
      <w:sz w:val="24"/>
      <w:szCs w:val="24"/>
      <w:lang w:eastAsia="zh-CN"/>
    </w:rPr>
  </w:style>
  <w:style w:type="paragraph" w:customStyle="1" w:styleId="18">
    <w:name w:val="Название объекта1"/>
    <w:basedOn w:val="a"/>
    <w:next w:val="a"/>
    <w:pPr>
      <w:tabs>
        <w:tab w:val="center" w:pos="1985"/>
      </w:tabs>
      <w:jc w:val="center"/>
    </w:pPr>
    <w:rPr>
      <w:b/>
      <w:sz w:val="16"/>
      <w:szCs w:val="20"/>
    </w:rPr>
  </w:style>
  <w:style w:type="paragraph" w:customStyle="1" w:styleId="pagetext">
    <w:name w:val="page_text"/>
    <w:basedOn w:val="a"/>
    <w:pPr>
      <w:spacing w:before="100" w:after="100"/>
    </w:pPr>
    <w:rPr>
      <w:rFonts w:ascii="PTSerifRegular" w:hAnsi="PTSerifRegular" w:cs="PTSerifRegular"/>
      <w:color w:val="000000"/>
      <w:sz w:val="15"/>
      <w:szCs w:val="15"/>
    </w:rPr>
  </w:style>
  <w:style w:type="paragraph" w:customStyle="1" w:styleId="pboth">
    <w:name w:val="pboth"/>
    <w:basedOn w:val="a"/>
    <w:pPr>
      <w:spacing w:before="100" w:after="100"/>
    </w:pPr>
  </w:style>
  <w:style w:type="paragraph" w:customStyle="1" w:styleId="NoSpacing">
    <w:name w:val="No Spacing"/>
    <w:pPr>
      <w:suppressAutoHyphens/>
    </w:pPr>
    <w:rPr>
      <w:lang w:eastAsia="zh-CN"/>
    </w:rPr>
  </w:style>
  <w:style w:type="paragraph" w:customStyle="1" w:styleId="afc">
    <w:name w:val="Содержимое таблицы"/>
    <w:basedOn w:val="a"/>
    <w:pPr>
      <w:widowControl w:val="0"/>
      <w:suppressLineNumbers/>
    </w:pPr>
  </w:style>
  <w:style w:type="paragraph" w:customStyle="1" w:styleId="afd">
    <w:name w:val="Заголовок таблицы"/>
    <w:basedOn w:val="afc"/>
    <w:pPr>
      <w:jc w:val="center"/>
    </w:pPr>
    <w:rPr>
      <w:b/>
      <w:bCs/>
    </w:rPr>
  </w:style>
  <w:style w:type="paragraph" w:customStyle="1" w:styleId="afe">
    <w:name w:val="Содержимое врезки"/>
    <w:basedOn w:val="a"/>
  </w:style>
  <w:style w:type="paragraph" w:customStyle="1" w:styleId="Standard">
    <w:name w:val="Standard"/>
    <w:pPr>
      <w:widowControl w:val="0"/>
      <w:suppressAutoHyphens/>
      <w:jc w:val="center"/>
    </w:pPr>
    <w:rPr>
      <w:rFonts w:ascii="PT Astra Serif" w:eastAsia="Source Han Sans CN Regular" w:hAnsi="PT Astra Serif" w:cs="Lohit Devanagari"/>
      <w:kern w:val="2"/>
      <w:sz w:val="28"/>
      <w:szCs w:val="24"/>
      <w:lang w:eastAsia="zh-CN"/>
    </w:rPr>
  </w:style>
  <w:style w:type="paragraph" w:customStyle="1" w:styleId="BodyTextFirstIndent1">
    <w:name w:val="Body Text First Indent1"/>
    <w:basedOn w:val="a"/>
    <w:pPr>
      <w:ind w:firstLine="709"/>
      <w:jc w:val="both"/>
    </w:pPr>
  </w:style>
  <w:style w:type="paragraph" w:customStyle="1" w:styleId="Standard1">
    <w:name w:val="Standard1"/>
    <w:pPr>
      <w:widowControl w:val="0"/>
      <w:suppressAutoHyphens/>
      <w:jc w:val="center"/>
    </w:pPr>
    <w:rPr>
      <w:rFonts w:ascii="PT Astra Serif" w:eastAsia="Source Han Sans CN Regular" w:hAnsi="PT Astra Serif" w:cs="Lohit Devanagari"/>
      <w:kern w:val="2"/>
      <w:sz w:val="28"/>
      <w:szCs w:val="24"/>
      <w:lang w:eastAsia="zh-CN"/>
    </w:rPr>
  </w:style>
  <w:style w:type="paragraph" w:customStyle="1" w:styleId="aff">
    <w:name w:val="Блочная цитата"/>
    <w:basedOn w:val="a"/>
    <w:pPr>
      <w:spacing w:after="283"/>
      <w:ind w:left="567" w:right="567"/>
    </w:pPr>
  </w:style>
  <w:style w:type="paragraph" w:customStyle="1" w:styleId="BodyTextFirstIndent">
    <w:name w:val="Body Text First Indent"/>
    <w:basedOn w:val="a"/>
    <w:pPr>
      <w:ind w:firstLine="709"/>
      <w:jc w:val="both"/>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o.ucoz.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3471</Words>
  <Characters>19785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Приложение 3</vt:lpstr>
    </vt:vector>
  </TitlesOfParts>
  <Company/>
  <LinksUpToDate>false</LinksUpToDate>
  <CharactersWithSpaces>23210</CharactersWithSpaces>
  <SharedDoc>false</SharedDoc>
  <HLinks>
    <vt:vector size="6" baseType="variant">
      <vt:variant>
        <vt:i4>24</vt:i4>
      </vt:variant>
      <vt:variant>
        <vt:i4>0</vt:i4>
      </vt:variant>
      <vt:variant>
        <vt:i4>0</vt:i4>
      </vt:variant>
      <vt:variant>
        <vt:i4>5</vt:i4>
      </vt:variant>
      <vt:variant>
        <vt:lpwstr>https://uo.ucoz.net/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dc:title>
  <dc:creator>Кученёва Елена Владимировна</dc:creator>
  <cp:lastModifiedBy>Dodonov</cp:lastModifiedBy>
  <cp:revision>2</cp:revision>
  <cp:lastPrinted>2026-09-28T03:22:00Z</cp:lastPrinted>
  <dcterms:created xsi:type="dcterms:W3CDTF">2026-10-06T03:25:00Z</dcterms:created>
  <dcterms:modified xsi:type="dcterms:W3CDTF">2026-10-06T03:25:00Z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