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9DE" w:rsidRDefault="005409DE">
      <w:pPr>
        <w:pStyle w:val="ConsPlusNonformat0"/>
        <w:widowControl/>
        <w:tabs>
          <w:tab w:val="left" w:pos="382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проверки: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409DE" w:rsidRDefault="005409DE">
      <w:pPr>
        <w:pStyle w:val="ConsPlusNonformat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выявлены нарушения обязательных требований (с указанием положений (нормативных) правовых актов):</w:t>
      </w:r>
    </w:p>
    <w:p w:rsidR="005409DE" w:rsidRDefault="005409DE">
      <w:pPr>
        <w:ind w:firstLine="709"/>
        <w:jc w:val="both"/>
      </w:pPr>
      <w:r>
        <w:t xml:space="preserve">1. В п. 1.1 </w:t>
      </w:r>
      <w:r>
        <w:rPr>
          <w:b/>
        </w:rPr>
        <w:t>Положения об учете детей, подлежащих обучению по образовательным программам дошкольного, начального общего, основного общего и среднего общего образования на территории Топкинского муниципального округа, утвержденного постановлением администрации Топкинского муниципального округа от 07.11.2022 №1462-п,</w:t>
      </w:r>
      <w:r>
        <w:t xml:space="preserve"> имеется ссылка на «приказ Минобрнауки России от 12.03.2014 № 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утративший силу на основании п. 2 приказа Минпросвещения России от 06.04.2023 №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направленности».</w:t>
      </w:r>
    </w:p>
    <w:p w:rsidR="005409DE" w:rsidRDefault="005409DE">
      <w:pPr>
        <w:ind w:firstLine="709"/>
        <w:jc w:val="both"/>
      </w:pPr>
      <w:r>
        <w:t xml:space="preserve">2. Приложение № 6 (Заявление о предоставлении муниципальной услуги) к </w:t>
      </w:r>
      <w:r>
        <w:rPr>
          <w:b/>
          <w:bCs/>
        </w:rPr>
        <w:t>административному регламенту предоставления муниципальной услуги «Запись на обучение по дополнительной общеобразовательной программе», утвержденному постановлением администрации Топкинского муниципального округа от 22.12.2025                   № 2595-п</w:t>
      </w:r>
      <w:r>
        <w:t xml:space="preserve">, не соответствует ч. 2 ст. 55 Федерального закона от 29.12.2012 № 273-ФЗ «Об образовании в Российской Федерации» в части перечня документов, с которыми организация, осуществляющая образовательную деятельность, обязана ознакомить поступающего и (или) его родителей (законных представителей). </w:t>
      </w:r>
    </w:p>
    <w:p w:rsidR="005409DE" w:rsidRDefault="005409DE">
      <w:pPr>
        <w:ind w:firstLine="709"/>
        <w:jc w:val="both"/>
      </w:pPr>
      <w:r>
        <w:t xml:space="preserve">3. П.п. 5.3.1, 5.3.2, 5.3.4, 5.3.5, 5.3.6 приложения № 9 (Договор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детей) к </w:t>
      </w:r>
      <w:r>
        <w:rPr>
          <w:b/>
          <w:bCs/>
        </w:rPr>
        <w:t>административному регламенту предоставления муниципальной услуги «Запись на обучение по дополнительной общеобразовательной программе»</w:t>
      </w:r>
      <w:r>
        <w:t xml:space="preserve"> не соответствуют ч. 2 ст. 61 Федерального закона от 29.12.2012 № 273-ФЗ «Об образовании в Российской Федерации».</w:t>
      </w:r>
    </w:p>
    <w:p w:rsidR="005409DE" w:rsidRDefault="005409DE">
      <w:pPr>
        <w:ind w:firstLine="709"/>
        <w:jc w:val="both"/>
      </w:pPr>
      <w:r>
        <w:t xml:space="preserve">4. П. 3.12 </w:t>
      </w:r>
      <w:r>
        <w:rPr>
          <w:b/>
          <w:bCs/>
        </w:rPr>
        <w:t>Положения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Топкинского муниципального округа, утвержденного постановлением администрации Топкинского муниципального округа от 16.09.2025 №1780-п</w:t>
      </w:r>
      <w:r>
        <w:t>, не соответствует ч. 9 ст. 34 Федерального закона от 29.12.2012 № 273-ФЗ «Об образовании в Российской Федерации».</w:t>
      </w:r>
    </w:p>
    <w:p w:rsidR="005409DE" w:rsidRDefault="005409DE">
      <w:pPr>
        <w:ind w:firstLine="709"/>
        <w:jc w:val="both"/>
      </w:pPr>
      <w:r>
        <w:t xml:space="preserve">5. П. 1.2.4 </w:t>
      </w:r>
      <w:r>
        <w:rPr>
          <w:b/>
          <w:bCs/>
        </w:rPr>
        <w:t>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</w:t>
      </w:r>
      <w:r>
        <w:t>, утвержденному постановлением администрации Топкинского муниципального округа от 12.01.2026 № 1-п (далее - Административный регламент о зачислении), не соответствует п.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Минпросвещения России от 02.09.2020 № 458</w:t>
      </w:r>
    </w:p>
    <w:p w:rsidR="005409DE" w:rsidRDefault="005409DE">
      <w:pPr>
        <w:jc w:val="both"/>
      </w:pPr>
      <w:r>
        <w:t xml:space="preserve"> (далее — Порядок приема № 458).</w:t>
      </w:r>
    </w:p>
    <w:p w:rsidR="005409DE" w:rsidRDefault="005409DE">
      <w:pPr>
        <w:ind w:firstLine="709"/>
        <w:jc w:val="both"/>
      </w:pPr>
      <w:r>
        <w:t>6. П.п. 2.4.1 — 2.4.6 Административного регламента о зачислении не соответствуют п.п. 17, 31 Порядка приема № 458.</w:t>
      </w:r>
    </w:p>
    <w:p w:rsidR="005409DE" w:rsidRDefault="005409DE">
      <w:pPr>
        <w:ind w:firstLine="709"/>
        <w:jc w:val="both"/>
      </w:pPr>
      <w:r>
        <w:t>7. П. 2.12.1 Административного регламента о зачислении не соответствует п. 23(1) Порядка приема № 458.</w:t>
      </w:r>
    </w:p>
    <w:p w:rsidR="005409DE" w:rsidRDefault="005409DE">
      <w:pPr>
        <w:ind w:firstLine="709"/>
        <w:jc w:val="both"/>
      </w:pPr>
      <w:r>
        <w:t xml:space="preserve">8. Приложение № 6 (Заявление о приеме на обучение) Административного регламента о зачислении не соответствует п. 24 Порядка приема № 458 в части перечня сведений, </w:t>
      </w:r>
      <w:r>
        <w:lastRenderedPageBreak/>
        <w:t>указываемым в заявлении о приеме на обучение родителем (законным представителем) ребенка или поступающим.</w:t>
      </w:r>
    </w:p>
    <w:p w:rsidR="005409DE" w:rsidRDefault="005409DE">
      <w:pPr>
        <w:ind w:firstLine="709"/>
        <w:jc w:val="both"/>
      </w:pPr>
      <w:r>
        <w:t>9. В нарушение требований частей 6.1, 6.2 статьи 47 Федерального закона от 29.12.2012 № 273-ФЗ «Об образовании в Российской Федерации» должностные инструкции педагогических работников отдельных образовательных организаций Топкинского муниципального округа содержат нормы, предусматривающие возложение на них работы, связанной с подготовкой документов, не включенных в перечень, предусмотренный пунктом 1 части 6.1 статьи 47 Федерального закона от 29.12.2012 № 273-ФЗ «Об образовании в Российской Федерации».</w:t>
      </w:r>
    </w:p>
    <w:p w:rsidR="005409DE" w:rsidRDefault="005409DE">
      <w:pPr>
        <w:ind w:firstLine="709"/>
        <w:jc w:val="both"/>
      </w:pPr>
      <w:r>
        <w:t>Должностная инструкция учителя, утверждённая приказом директора МБОУ «Магистральная средняя общеобразовательная школа» Г</w:t>
      </w:r>
      <w:r w:rsidR="00891C7D">
        <w:t>_________</w:t>
      </w:r>
      <w:r>
        <w:t xml:space="preserve"> О.А. от 25.11.2025 № 83, предусматривает:</w:t>
      </w:r>
    </w:p>
    <w:p w:rsidR="005409DE" w:rsidRDefault="005409DE">
      <w:pPr>
        <w:ind w:firstLine="709"/>
        <w:jc w:val="both"/>
      </w:pPr>
      <w:r>
        <w:t>- обязанность подготовки рабочего плана на каждый урок (п. 3.9);</w:t>
      </w:r>
    </w:p>
    <w:p w:rsidR="005409DE" w:rsidRDefault="005409DE">
      <w:pPr>
        <w:ind w:firstLine="709"/>
        <w:jc w:val="both"/>
      </w:pPr>
      <w:r>
        <w:t>- обязанность подготовки графика контрольных работ (п. 3.11);</w:t>
      </w:r>
    </w:p>
    <w:p w:rsidR="005409DE" w:rsidRDefault="005409DE">
      <w:pPr>
        <w:ind w:firstLine="709"/>
        <w:jc w:val="both"/>
      </w:pPr>
      <w:r>
        <w:t>- участие учителя в ГИА (п. 3.12);</w:t>
      </w:r>
    </w:p>
    <w:p w:rsidR="005409DE" w:rsidRDefault="005409DE">
      <w:pPr>
        <w:ind w:firstLine="709"/>
        <w:jc w:val="both"/>
      </w:pPr>
      <w:r>
        <w:t>- организацию учителем школьного этапа олимпиады по своему предмету (п. 3.13);</w:t>
      </w:r>
    </w:p>
    <w:p w:rsidR="005409DE" w:rsidRDefault="005409DE">
      <w:pPr>
        <w:ind w:firstLine="709"/>
        <w:jc w:val="both"/>
      </w:pPr>
      <w:r>
        <w:t>- обязанность подготовки паспорта кабинета, инструкции по охране труда для кабинета (п. 4.9).</w:t>
      </w:r>
    </w:p>
    <w:p w:rsidR="005409DE" w:rsidRDefault="005409DE">
      <w:pPr>
        <w:ind w:firstLine="709"/>
        <w:jc w:val="both"/>
      </w:pPr>
      <w:r>
        <w:t>Должностная инструкция воспитателя, утверждённая заведующим МБДОУ д/с № 1 «Колосок» Беккер Н.С. 15.09.2025, предусматривает:</w:t>
      </w:r>
    </w:p>
    <w:p w:rsidR="005409DE" w:rsidRDefault="005409DE">
      <w:pPr>
        <w:ind w:firstLine="709"/>
        <w:jc w:val="both"/>
      </w:pPr>
      <w:r>
        <w:t>- разработку программ индивидуального развития ребенка (п. 3.3);</w:t>
      </w:r>
    </w:p>
    <w:p w:rsidR="005409DE" w:rsidRDefault="005409DE">
      <w:pPr>
        <w:ind w:firstLine="709"/>
        <w:jc w:val="both"/>
      </w:pPr>
      <w:r>
        <w:t>- оформление и обновление тематических и информационных стендов для родителей (п. 3.18).</w:t>
      </w:r>
    </w:p>
    <w:p w:rsidR="005409DE" w:rsidRDefault="005409DE">
      <w:pPr>
        <w:ind w:firstLine="709"/>
        <w:jc w:val="both"/>
      </w:pPr>
      <w:r>
        <w:t xml:space="preserve">10. В </w:t>
      </w:r>
      <w:r>
        <w:rPr>
          <w:b/>
        </w:rPr>
        <w:t xml:space="preserve">Уставе муниципального бюджетного дошкольного образовательного учреждения — детского сада № 11 «Дельфин», </w:t>
      </w:r>
      <w:r>
        <w:rPr>
          <w:b/>
          <w:color w:val="000000"/>
        </w:rPr>
        <w:t>зарегистрированного ИФНС по                           г. Кемерово 28.01.2021</w:t>
      </w:r>
      <w:r>
        <w:rPr>
          <w:color w:val="000000"/>
        </w:rPr>
        <w:t>:</w:t>
      </w:r>
    </w:p>
    <w:p w:rsidR="005409DE" w:rsidRDefault="005409DE">
      <w:pPr>
        <w:ind w:firstLine="709"/>
        <w:jc w:val="both"/>
      </w:pPr>
      <w:r>
        <w:t>- п.п. 3.2, 5.6.2 не соответствуют ч. 6 ст. 12 Федерального закона от 29.12.2012 № 273-ФЗ «Об образовании в Российской Федерации»;</w:t>
      </w:r>
    </w:p>
    <w:p w:rsidR="005409DE" w:rsidRDefault="005409DE">
      <w:pPr>
        <w:ind w:firstLine="709"/>
        <w:jc w:val="both"/>
      </w:pPr>
      <w:r>
        <w:t>- п. 3.3 не соответствует п. 11 Порядка организации и осуществления образовательной деятельности по дополнительным общеобразовательным программам, утвержденного приказом Минпросвещения России от 27.07.2022 № 629, в части определения направленностей дополнительных общеразвивающих программ;</w:t>
      </w:r>
    </w:p>
    <w:p w:rsidR="005409DE" w:rsidRDefault="005409DE">
      <w:pPr>
        <w:ind w:firstLine="709"/>
        <w:jc w:val="both"/>
      </w:pPr>
      <w:r>
        <w:t>- п. 3.8 не соответствует ч.ч. 8, 9 ст. 55 Федерального закона от 29.12.2012 № 273-ФЗ «Об образовании в Российской Федерации»;</w:t>
      </w:r>
    </w:p>
    <w:p w:rsidR="005409DE" w:rsidRDefault="005409DE">
      <w:pPr>
        <w:ind w:firstLine="709"/>
        <w:jc w:val="both"/>
      </w:pPr>
      <w:r>
        <w:t>- п. 4.7.3 не соответствует п. 5 ч. 5 ст. 47 Федерального закона от 29.12.2012 № 273-ФЗ «Об образовании в Российской Федерации»;</w:t>
      </w:r>
    </w:p>
    <w:p w:rsidR="005409DE" w:rsidRDefault="005409DE">
      <w:pPr>
        <w:ind w:firstLine="709"/>
        <w:jc w:val="both"/>
      </w:pPr>
      <w:r>
        <w:t>- в нарушение п. 7 ч. 3 ст. 44 Федерального закона от 29.12.2012 № 273-ФЗ «Об образовании в Российской Федерации» не определена форма участия родителей (законных представителей) несовершеннолетних обучающихся в управлении муниципальным бюджетным дошкольным образовательным учреждением — детским садом № 11 «Дельфин».</w:t>
      </w:r>
    </w:p>
    <w:p w:rsidR="005409DE" w:rsidRDefault="005409DE">
      <w:pPr>
        <w:ind w:firstLine="709"/>
        <w:jc w:val="both"/>
      </w:pPr>
      <w:r>
        <w:t xml:space="preserve">11. В </w:t>
      </w:r>
      <w:r>
        <w:rPr>
          <w:b/>
          <w:bCs/>
        </w:rPr>
        <w:t>Уставе муниципального бюджетного учреждения дополнительного образования «Дворец творчества детей и молодежи»</w:t>
      </w:r>
      <w:r>
        <w:t>, зарегистрированного МИФНС России по Кемеровской области - Кузбассу 29.11.2021:</w:t>
      </w:r>
    </w:p>
    <w:p w:rsidR="005409DE" w:rsidRDefault="005409DE">
      <w:pPr>
        <w:ind w:firstLine="709"/>
        <w:jc w:val="both"/>
      </w:pPr>
      <w:r>
        <w:t>- п. 4.6.4 не соответствует п. 9 ч. 1 ст. 48 Федерального закона от 29.12.2012 № 273-ФЗ «Об образовании в Российской Федерации»;</w:t>
      </w:r>
    </w:p>
    <w:p w:rsidR="005409DE" w:rsidRDefault="005409DE">
      <w:pPr>
        <w:ind w:firstLine="709"/>
        <w:jc w:val="both"/>
      </w:pPr>
      <w:r>
        <w:t>- п. 4.8.2 не соответствует ч. 4 ст. 43 Федерального закона от 29.12.2012 № 273-ФЗ «Об образовании в Российской Федерации»;</w:t>
      </w:r>
    </w:p>
    <w:p w:rsidR="005409DE" w:rsidRDefault="005409DE">
      <w:pPr>
        <w:ind w:firstLine="709"/>
        <w:jc w:val="both"/>
      </w:pPr>
      <w:r>
        <w:t>- п. 6.6 содержит ссылку на «постановление Правительства Российской Федерации от 08.08.2013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организаций», утратившее силу на основании п. 2 постановления Правительства Российской Федерации от 21.02.2022 № 225.</w:t>
      </w:r>
    </w:p>
    <w:p w:rsidR="005409DE" w:rsidRDefault="005409DE">
      <w:pPr>
        <w:ind w:firstLine="709"/>
        <w:jc w:val="both"/>
      </w:pPr>
      <w:r>
        <w:lastRenderedPageBreak/>
        <w:t xml:space="preserve">12. В </w:t>
      </w:r>
      <w:r>
        <w:rPr>
          <w:b/>
          <w:bCs/>
        </w:rPr>
        <w:t>Уставе</w:t>
      </w:r>
      <w:r>
        <w:t xml:space="preserve"> </w:t>
      </w:r>
      <w:r>
        <w:rPr>
          <w:b/>
          <w:bCs/>
        </w:rPr>
        <w:t>муниципального бюджетного общеобразовательного учреждения «Основная общеобразовательная школа № 4»</w:t>
      </w:r>
      <w:r>
        <w:t>, зарегистрированного МИФНС № 15 по Кемеровской области — Кузбассу 24.12.2025:</w:t>
      </w:r>
    </w:p>
    <w:p w:rsidR="005409DE" w:rsidRDefault="005409DE">
      <w:pPr>
        <w:ind w:firstLine="709"/>
        <w:jc w:val="both"/>
      </w:pPr>
      <w:r>
        <w:t>- п. 5.10 не соответствует ч.ч. 1, 3 ст. 46 Федерального закона от 29.12.2012 № 273-ФЗ «Об образовании в Российской Федерации».</w:t>
      </w:r>
    </w:p>
    <w:p w:rsidR="005409DE" w:rsidRDefault="005409DE">
      <w:pPr>
        <w:ind w:firstLine="709"/>
        <w:jc w:val="both"/>
      </w:pPr>
      <w:r>
        <w:t>13. Во исполнение статьи 21 Федерального закона от 24.04.2008 № 48-ФЗ «Об опеке и попечительстве» органами опеки и попечительства администрации Топкинского муниципального округа не выдаются предварительные разрешения на сделки по передаче жилых помещений детей-сирот и детей, оставшихся без попечения родителей, являющихся нанимателями, членами семьи нанимателя, либо собственниками, в наем.</w:t>
      </w:r>
    </w:p>
    <w:p w:rsidR="005409DE" w:rsidRDefault="005409DE">
      <w:pPr>
        <w:ind w:firstLine="709"/>
        <w:jc w:val="both"/>
      </w:pPr>
      <w:r>
        <w:t>14. Не определен орган, принимающий решение о сокращении или отказе в сокращении срока действия договора найма специализированного жилого помещения, в соответствии с подпунктом 7 пункта 6.1. статьи 8 Федерального закона от 21 декабря 1996 года № 159 «О дополнительных гарантиях по специальной поддержке детей-сирот и детей, оставшихся без попечения родителей».</w:t>
      </w:r>
    </w:p>
    <w:p w:rsidR="005409DE" w:rsidRDefault="005409DE">
      <w:pPr>
        <w:ind w:firstLine="709"/>
        <w:jc w:val="both"/>
      </w:pPr>
      <w:r>
        <w:t>15. Отсутствуют акты осуществления контроля за выполнением условий договора найма специализированных жилых помещений, предоставленных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на территории Топкинского муниципального округа в рамках контроля за выполнением условий договоров найма специализированных жилых помещений, предоставленных детям-сиротам и детям, оставшимся без попечения родителей, лицам, из числа детей-сирот и детей, оставшихся без попечения родителей предусмотренного постановлением администрации Топкинского муниципального округа от 27.04.2020 № 300-п «О создании комиссии по осуществлению контроля за выполнением условий договоров найма специализированных жилых помещений, предоставленных детям-сиротам и детям, оставшимся без попечения родителей, лицам, которые относились к категории  детей-сирот и детей, оставшихся без попечения родителей, лицам из числа детей-сирот и детей, оставшихся без попечения родителей».</w:t>
      </w:r>
    </w:p>
    <w:p w:rsidR="005409DE" w:rsidRDefault="005409DE">
      <w:pPr>
        <w:ind w:firstLine="709"/>
        <w:jc w:val="both"/>
      </w:pPr>
      <w:r>
        <w:t>16. В нарушение статьи 122 Семейного кодекса несовершеннолетние, анкеты №№ 1420029000299, 1420029000300,  1420029000387, выявлены, как дети, оставшиеся без попечения родителей, сведения о них внесены в государственный банк данных о детях, однако в личных делах отсутствуют акты, подтверждающие факты отсутствия родительского попечения.</w:t>
      </w:r>
    </w:p>
    <w:p w:rsidR="005409DE" w:rsidRDefault="005409DE">
      <w:pPr>
        <w:ind w:firstLine="709"/>
        <w:jc w:val="both"/>
      </w:pPr>
      <w:r>
        <w:t xml:space="preserve">Несовершеннолетний, анкета № 1420029000360, выявлен, как ребенок, оставшийся без попечения родителей, однако в акте обследования условий жизни данного ребенка отсутствует информация, подтверждающая факт отсутствия родительского попечения. Согласно информации, указанной в акте,  ребенок проживает с биологическим отцом. </w:t>
      </w:r>
    </w:p>
    <w:p w:rsidR="005409DE" w:rsidRDefault="005409DE">
      <w:pPr>
        <w:ind w:firstLine="709"/>
        <w:jc w:val="both"/>
      </w:pPr>
      <w:r>
        <w:t>17. Нарушен пункт 54 Порядка формирования, ведения и использования государственного банка данных о детях, оставшихся без попечения родителей, утвержденного Приказом Министерства просвещения Российской Федерации от 03.07.2024 № 461 (далее - Порядок), согласно которому, орган опеки и попечительства в случае изменения формы семейного устройства в течение трех  рабочих дней актуализирует информацию о форме семейного устройства в государственном банке данных о детях (анкеты №№ 1420029000173, 1420029000185, 1420029000191, 1420029000264, 1420029000320, 1420029000370, 1420029000377, и другие).</w:t>
      </w:r>
    </w:p>
    <w:p w:rsidR="005409DE" w:rsidRDefault="005409DE">
      <w:pPr>
        <w:ind w:firstLine="709"/>
        <w:jc w:val="both"/>
      </w:pPr>
      <w:r>
        <w:t xml:space="preserve">18. </w:t>
      </w:r>
      <w:r>
        <w:tab/>
        <w:t xml:space="preserve">Нарушен пункт 55 Порядка, согласно которому, учет в государственном банке данных о детях информации об условиях жизни и воспитания несовершеннолетних подопечных, о соблюдении опекунами или попечителями прав и законных интересов несовершеннолетних подопечных, об обеспечении сохранности их имущества, о выполнении опекунами (попечителями) несовершеннолетних подопечных требований к исполнению своих обязанностей осуществляет орган опеки и попечительства в течение пяти рабочих дней со дня </w:t>
      </w:r>
      <w:r>
        <w:lastRenderedPageBreak/>
        <w:t>утверждения руководителем органа опеки и попечительства акта (анкеты №№ 1420029000298, 1420029000370, 1420029000377,  1420029000387 и другие).</w:t>
      </w:r>
    </w:p>
    <w:p w:rsidR="005409DE" w:rsidRDefault="005409DE">
      <w:pPr>
        <w:ind w:firstLine="709"/>
        <w:jc w:val="both"/>
      </w:pPr>
      <w:r>
        <w:t>Не всегда заполняется раздел «Защита прав ребенка», в части внесения сведений в анкеты детей о постановке на учет на обеспечение жильем (анкеты №№ 1420029000297, 1420029000298, 1420029000309, 1420029000313, 1420029000321, 1420029000368, 1420029000376, 1420029000405, 1420029000409).</w:t>
      </w:r>
    </w:p>
    <w:p w:rsidR="005409DE" w:rsidRDefault="005409DE">
      <w:pPr>
        <w:ind w:firstLine="709"/>
        <w:jc w:val="both"/>
      </w:pPr>
      <w:r>
        <w:t>19. В нарушение подпункта «а» пункта 162 Порядка в личном деле кандидата в опекуны, обратившегося в орган опеки и попечительства для подбора ребенка отсутствуют:</w:t>
      </w:r>
    </w:p>
    <w:p w:rsidR="005409DE" w:rsidRDefault="005409DE">
      <w:pPr>
        <w:ind w:firstLine="709"/>
        <w:jc w:val="both"/>
      </w:pPr>
      <w:r>
        <w:t xml:space="preserve"> - заявление гражданина (граждан) по форме, приведенной в приложении № 12 Порядка </w:t>
      </w:r>
    </w:p>
    <w:p w:rsidR="005409DE" w:rsidRDefault="005409DE">
      <w:pPr>
        <w:ind w:firstLine="709"/>
        <w:jc w:val="both"/>
      </w:pPr>
      <w:r>
        <w:t>- заполненный раздел 1 анкеты гражданина по форме, приведенной в приложении № 11 Порядка;</w:t>
      </w:r>
    </w:p>
    <w:p w:rsidR="005409DE" w:rsidRDefault="005409DE">
      <w:pPr>
        <w:ind w:firstLine="709"/>
        <w:jc w:val="both"/>
      </w:pPr>
      <w:r>
        <w:t>- заявление гражданина об ознакомлении со сведениями о ребенке (детях), подлежащем (подлежащих) устройству в семью граждан, по форме, приведенной в приложении № 6 Порядка;</w:t>
      </w:r>
    </w:p>
    <w:p w:rsidR="005409DE" w:rsidRDefault="005409DE">
      <w:pPr>
        <w:ind w:firstLine="709"/>
        <w:jc w:val="both"/>
      </w:pPr>
      <w:r>
        <w:t>В личных делах граждан, состоящих на учете на учете в органах опеки и попечительства Топкинского муниципального округа, анкеты №№ 1420029000117, 1420029000132 не соответствуют Приложению  № 11 Порядка.</w:t>
      </w:r>
    </w:p>
    <w:p w:rsidR="005409DE" w:rsidRDefault="005409DE">
      <w:pPr>
        <w:ind w:firstLine="709"/>
        <w:jc w:val="both"/>
      </w:pPr>
      <w:r>
        <w:t xml:space="preserve">20. Нарушается пункт 69 Порядка, согласно которому, орган опеки и попечительства не позднее чем через десять дней, со дня получения заявления и документов, предусмотренных пунктом 63 Порядка предоставляет гражданину запрашиваемую им документированную информацию о детях, которые могут быть переданы на воспитание в семью, или дает мотивированный отказ в письменной форме в ее предоставлении. </w:t>
      </w:r>
    </w:p>
    <w:p w:rsidR="005409DE" w:rsidRDefault="005409DE">
      <w:pPr>
        <w:ind w:firstLine="709"/>
        <w:jc w:val="both"/>
      </w:pPr>
      <w:r>
        <w:t>21. Не в полном объеме обеспечено выполнение требований части 1 статьи 12 Федерального закона от 16.04.2001 № 44 «О государственном банке данных о детях, оставшихся без попечения родителей» согласно которому, информация предоставляется гражданину по его просьбе обо всех оставшихся без попечения родителей детях, документированная информация о которых содержится в региональном банке данных о детях и соответствует информации о ребенке, которого гражданин желал бы принять на воспитание в свою семью. При наличии в государственном банке данных сведений о несовершеннолетних, соответствующих пожеланиям граждан, информация о  таких детях им не предоставляется.</w:t>
      </w:r>
    </w:p>
    <w:p w:rsidR="005409DE" w:rsidRDefault="005409DE">
      <w:pPr>
        <w:ind w:firstLine="709"/>
        <w:jc w:val="both"/>
      </w:pPr>
      <w:r>
        <w:t>22.  В положении о Комитете по управлению муниципальным имуществом администрации Топкинского муниципального округа, утвержденного постановлением Администрации Топкинского муниципального округа от 13.02.2020 №70-п, не предусмотрена функция по заключению договоров найма специализированного жилого помещения с детьми-сиротами и детьми, оставшимися без попечения родителей, лицами из числа детей-сирот и детей, оставшихся без попечения родителей.</w:t>
      </w:r>
    </w:p>
    <w:sectPr w:rsidR="005409DE">
      <w:headerReference w:type="default" r:id="rId7"/>
      <w:headerReference w:type="first" r:id="rId8"/>
      <w:pgSz w:w="11906" w:h="16838"/>
      <w:pgMar w:top="969" w:right="851" w:bottom="842" w:left="1134" w:header="232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0E1" w:rsidRDefault="00D620E1" w:rsidP="005409DE">
      <w:r>
        <w:separator/>
      </w:r>
    </w:p>
  </w:endnote>
  <w:endnote w:type="continuationSeparator" w:id="0">
    <w:p w:rsidR="00D620E1" w:rsidRDefault="00D620E1" w:rsidP="00540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0E1" w:rsidRDefault="00D620E1" w:rsidP="005409DE">
      <w:r>
        <w:separator/>
      </w:r>
    </w:p>
  </w:footnote>
  <w:footnote w:type="continuationSeparator" w:id="0">
    <w:p w:rsidR="00D620E1" w:rsidRDefault="00D620E1" w:rsidP="00540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9DE" w:rsidRDefault="005409DE">
    <w:pPr>
      <w:pStyle w:val="af3"/>
      <w:jc w:val="center"/>
    </w:pPr>
    <w:fldSimple w:instr=" PAGE ">
      <w:r w:rsidR="001860E4">
        <w:rPr>
          <w:noProof/>
        </w:rPr>
        <w:t>4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9DE" w:rsidRDefault="005409DE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91C7D"/>
    <w:rsid w:val="001860E4"/>
    <w:rsid w:val="005409DE"/>
    <w:rsid w:val="00891C7D"/>
    <w:rsid w:val="00D62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E w:val="0"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b w:val="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  <w:color w:val="000000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eastAsia="Calibri" w:hint="default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rFonts w:ascii="Wingdings" w:hAnsi="Wingdings" w:cs="Wingdings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sz w:val="24"/>
      <w:szCs w:val="24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ascii="Wingdings" w:hAnsi="Wingdings" w:cs="Wingdings"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cs="Times New Roman"/>
      <w:sz w:val="24"/>
      <w:szCs w:val="24"/>
    </w:rPr>
  </w:style>
  <w:style w:type="character" w:customStyle="1" w:styleId="a4">
    <w:name w:val="Нижний колонтитул Знак"/>
    <w:rPr>
      <w:rFonts w:cs="Times New Roman"/>
      <w:sz w:val="24"/>
      <w:szCs w:val="24"/>
    </w:rPr>
  </w:style>
  <w:style w:type="character" w:styleId="a5">
    <w:name w:val="page number"/>
    <w:rPr>
      <w:rFonts w:cs="Times New Roman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rPr>
      <w:rFonts w:cs="Times New Roman"/>
      <w:sz w:val="20"/>
      <w:szCs w:val="20"/>
    </w:rPr>
  </w:style>
  <w:style w:type="character" w:customStyle="1" w:styleId="a8">
    <w:name w:val="Текст Знак"/>
    <w:rPr>
      <w:rFonts w:ascii="Courier New" w:hAnsi="Courier New" w:cs="Courier New"/>
      <w:sz w:val="20"/>
      <w:szCs w:val="20"/>
    </w:rPr>
  </w:style>
  <w:style w:type="character" w:styleId="a9">
    <w:name w:val="Hyperlink"/>
    <w:rPr>
      <w:rFonts w:cs="Times New Roman"/>
      <w:color w:val="0000FF"/>
      <w:u w:val="single"/>
    </w:rPr>
  </w:style>
  <w:style w:type="character" w:customStyle="1" w:styleId="10">
    <w:name w:val="Знак Знак1"/>
    <w:rPr>
      <w:rFonts w:cs="Times New Roman"/>
      <w:sz w:val="24"/>
      <w:szCs w:val="24"/>
      <w:lang w:val="ru-RU" w:bidi="ar-SA"/>
    </w:rPr>
  </w:style>
  <w:style w:type="character" w:customStyle="1" w:styleId="11">
    <w:name w:val="Знак Знак11"/>
    <w:rPr>
      <w:rFonts w:cs="Times New Roman"/>
      <w:sz w:val="24"/>
    </w:rPr>
  </w:style>
  <w:style w:type="character" w:customStyle="1" w:styleId="12">
    <w:name w:val="Знак Знак12"/>
    <w:rPr>
      <w:rFonts w:cs="Times New Roman"/>
      <w:sz w:val="24"/>
    </w:rPr>
  </w:style>
  <w:style w:type="character" w:customStyle="1" w:styleId="20">
    <w:name w:val="Основной текст с отступом 2 Знак"/>
    <w:rPr>
      <w:rFonts w:cs="Times New Roman"/>
      <w:sz w:val="24"/>
      <w:szCs w:val="24"/>
    </w:rPr>
  </w:style>
  <w:style w:type="character" w:customStyle="1" w:styleId="13">
    <w:name w:val="Знак Знак13"/>
    <w:rPr>
      <w:rFonts w:cs="Times New Roman"/>
      <w:sz w:val="24"/>
    </w:rPr>
  </w:style>
  <w:style w:type="character" w:customStyle="1" w:styleId="s1">
    <w:name w:val="s1"/>
    <w:rPr>
      <w:rFonts w:cs="Times New Roman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s2">
    <w:name w:val="s2"/>
    <w:rPr>
      <w:rFonts w:cs="Times New Roman"/>
    </w:rPr>
  </w:style>
  <w:style w:type="character" w:customStyle="1" w:styleId="s3">
    <w:name w:val="s3"/>
    <w:rPr>
      <w:rFonts w:cs="Times New Roman"/>
    </w:rPr>
  </w:style>
  <w:style w:type="character" w:customStyle="1" w:styleId="s4">
    <w:name w:val="s4"/>
    <w:rPr>
      <w:rFonts w:cs="Times New Roman"/>
    </w:rPr>
  </w:style>
  <w:style w:type="character" w:customStyle="1" w:styleId="s5">
    <w:name w:val="s5"/>
    <w:rPr>
      <w:rFonts w:cs="Times New Roman"/>
    </w:rPr>
  </w:style>
  <w:style w:type="character" w:customStyle="1" w:styleId="s6">
    <w:name w:val="s6"/>
    <w:rPr>
      <w:rFonts w:cs="Times New Roman"/>
    </w:rPr>
  </w:style>
  <w:style w:type="character" w:customStyle="1" w:styleId="s7">
    <w:name w:val="s7"/>
    <w:rPr>
      <w:rFonts w:cs="Times New Roman"/>
    </w:rPr>
  </w:style>
  <w:style w:type="character" w:customStyle="1" w:styleId="s8">
    <w:name w:val="s8"/>
    <w:rPr>
      <w:rFonts w:cs="Times New Roman"/>
    </w:rPr>
  </w:style>
  <w:style w:type="character" w:customStyle="1" w:styleId="s9">
    <w:name w:val="s9"/>
    <w:rPr>
      <w:rFonts w:cs="Times New Roman"/>
    </w:rPr>
  </w:style>
  <w:style w:type="character" w:customStyle="1" w:styleId="s11">
    <w:name w:val="s11"/>
    <w:rPr>
      <w:rFonts w:cs="Times New Roman"/>
    </w:rPr>
  </w:style>
  <w:style w:type="character" w:customStyle="1" w:styleId="s13">
    <w:name w:val="s13"/>
    <w:rPr>
      <w:rFonts w:cs="Times New Roman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styleId="aa">
    <w:name w:val="Strong"/>
    <w:qFormat/>
    <w:rPr>
      <w:rFonts w:cs="Times New Roman"/>
      <w:b/>
      <w:bCs/>
    </w:rPr>
  </w:style>
  <w:style w:type="character" w:customStyle="1" w:styleId="oddtlanswer">
    <w:name w:val="oddtlanswer"/>
    <w:rPr>
      <w:rFonts w:cs="Times New Roman"/>
    </w:rPr>
  </w:style>
  <w:style w:type="character" w:customStyle="1" w:styleId="blk">
    <w:name w:val="blk"/>
    <w:basedOn w:val="1"/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ListLabel18">
    <w:name w:val="ListLabel 18"/>
  </w:style>
  <w:style w:type="character" w:customStyle="1" w:styleId="ListLabel17">
    <w:name w:val="ListLabel 17"/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</w:style>
  <w:style w:type="character" w:customStyle="1" w:styleId="ListLabel13">
    <w:name w:val="ListLabel 13"/>
  </w:style>
  <w:style w:type="character" w:customStyle="1" w:styleId="ListLabel12">
    <w:name w:val="ListLabel 12"/>
  </w:style>
  <w:style w:type="character" w:customStyle="1" w:styleId="ListLabel11">
    <w:name w:val="ListLabel 11"/>
  </w:style>
  <w:style w:type="character" w:customStyle="1" w:styleId="ListLabel10">
    <w:name w:val="ListLabel 10"/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customStyle="1" w:styleId="BodySingle">
    <w:name w:val="Body Single Знак"/>
    <w:rPr>
      <w:color w:val="000000"/>
      <w:sz w:val="28"/>
    </w:rPr>
  </w:style>
  <w:style w:type="character" w:customStyle="1" w:styleId="ab">
    <w:name w:val="Текст сноски Знак"/>
  </w:style>
  <w:style w:type="character" w:customStyle="1" w:styleId="ac">
    <w:name w:val="Текст концевой сноски Знак"/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apple-style-span">
    <w:name w:val="apple-style-span"/>
  </w:style>
  <w:style w:type="character" w:customStyle="1" w:styleId="5">
    <w:name w:val="Заголовок 5 Знак"/>
    <w:rPr>
      <w:rFonts w:ascii="Calibri" w:hAnsi="Calibri" w:cs="Calibri"/>
      <w:b/>
      <w:bCs/>
      <w:i/>
      <w:iCs/>
      <w:sz w:val="26"/>
      <w:szCs w:val="26"/>
    </w:rPr>
  </w:style>
  <w:style w:type="character" w:customStyle="1" w:styleId="4">
    <w:name w:val="Заголовок 4 Знак"/>
    <w:rPr>
      <w:rFonts w:ascii="Calibri" w:hAnsi="Calibri" w:cs="Calibri"/>
      <w:b/>
      <w:bCs/>
      <w:sz w:val="28"/>
      <w:szCs w:val="28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styleId="ad">
    <w:name w:val="Emphasis"/>
    <w:qFormat/>
    <w:rPr>
      <w:i/>
      <w:iCs/>
    </w:rPr>
  </w:style>
  <w:style w:type="paragraph" w:customStyle="1" w:styleId="ae">
    <w:name w:val="Заголовок"/>
    <w:basedOn w:val="a"/>
    <w:next w:val="af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ascii="PT Astra Serif" w:hAnsi="PT Astra Serif" w:cs="Free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4">
    <w:name w:val="Указатель1"/>
    <w:basedOn w:val="a"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onsNonformat">
    <w:name w:val="ConsNonformat"/>
    <w:pPr>
      <w:widowControl w:val="0"/>
      <w:suppressAutoHyphens/>
      <w:autoSpaceDE w:val="0"/>
      <w:jc w:val="both"/>
    </w:pPr>
    <w:rPr>
      <w:rFonts w:ascii="Courier New" w:hAnsi="Courier New" w:cs="Courier New"/>
      <w:lang w:eastAsia="zh-CN"/>
    </w:rPr>
  </w:style>
  <w:style w:type="paragraph" w:customStyle="1" w:styleId="ConsNormal">
    <w:name w:val="ConsNormal"/>
    <w:pPr>
      <w:suppressAutoHyphens/>
      <w:autoSpaceDE w:val="0"/>
      <w:ind w:right="19771" w:firstLine="539"/>
      <w:jc w:val="both"/>
    </w:pPr>
    <w:rPr>
      <w:rFonts w:ascii="Courier New" w:hAnsi="Courier New" w:cs="Courier New"/>
      <w:lang w:val="en-US" w:eastAsia="zh-CN"/>
    </w:rPr>
  </w:style>
  <w:style w:type="paragraph" w:customStyle="1" w:styleId="af2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153"/>
        <w:tab w:val="right" w:pos="8306"/>
      </w:tabs>
    </w:pPr>
    <w:rPr>
      <w:lang/>
    </w:rPr>
  </w:style>
  <w:style w:type="paragraph" w:styleId="af4">
    <w:name w:val="footer"/>
    <w:basedOn w:val="a"/>
    <w:pPr>
      <w:tabs>
        <w:tab w:val="center" w:pos="4153"/>
        <w:tab w:val="right" w:pos="8306"/>
      </w:tabs>
    </w:pPr>
    <w:rPr>
      <w:lang/>
    </w:rPr>
  </w:style>
  <w:style w:type="paragraph" w:customStyle="1" w:styleId="ConsPlusCell">
    <w:name w:val="ConsPlusCel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TableText">
    <w:name w:val="Table Text"/>
    <w:pPr>
      <w:widowControl w:val="0"/>
      <w:suppressAutoHyphens/>
      <w:overflowPunct w:val="0"/>
      <w:autoSpaceDE w:val="0"/>
      <w:jc w:val="both"/>
      <w:textAlignment w:val="baseline"/>
    </w:pPr>
    <w:rPr>
      <w:color w:val="000000"/>
      <w:sz w:val="24"/>
      <w:lang w:eastAsia="zh-CN"/>
    </w:rPr>
  </w:style>
  <w:style w:type="paragraph" w:customStyle="1" w:styleId="af5">
    <w:name w:val="Готов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</w:pPr>
    <w:rPr>
      <w:rFonts w:ascii="Courier New" w:hAnsi="Courier New" w:cs="Courier New"/>
      <w:sz w:val="20"/>
      <w:szCs w:val="20"/>
    </w:rPr>
  </w:style>
  <w:style w:type="paragraph" w:styleId="af6">
    <w:name w:val="Balloon Text"/>
    <w:basedOn w:val="a"/>
    <w:rPr>
      <w:rFonts w:ascii="Tahoma" w:hAnsi="Tahoma" w:cs="Tahoma"/>
      <w:sz w:val="16"/>
      <w:szCs w:val="16"/>
      <w:lang/>
    </w:rPr>
  </w:style>
  <w:style w:type="paragraph" w:styleId="af7">
    <w:name w:val="Body Text Indent"/>
    <w:basedOn w:val="a"/>
    <w:pPr>
      <w:autoSpaceDE/>
      <w:ind w:firstLine="720"/>
      <w:jc w:val="both"/>
    </w:pPr>
    <w:rPr>
      <w:sz w:val="20"/>
      <w:szCs w:val="20"/>
      <w:lang/>
    </w:rPr>
  </w:style>
  <w:style w:type="paragraph" w:customStyle="1" w:styleId="15">
    <w:name w:val="Текст1"/>
    <w:basedOn w:val="a"/>
    <w:pPr>
      <w:autoSpaceDE/>
    </w:pPr>
    <w:rPr>
      <w:rFonts w:ascii="Courier New" w:hAnsi="Courier New" w:cs="Courier New"/>
      <w:sz w:val="20"/>
      <w:szCs w:val="20"/>
      <w:lang/>
    </w:rPr>
  </w:style>
  <w:style w:type="paragraph" w:customStyle="1" w:styleId="16">
    <w:name w:val="Без интервала1"/>
    <w:pPr>
      <w:suppressAutoHyphens/>
      <w:autoSpaceDE w:val="0"/>
    </w:pPr>
    <w:rPr>
      <w:lang w:eastAsia="zh-CN"/>
    </w:rPr>
  </w:style>
  <w:style w:type="paragraph" w:customStyle="1" w:styleId="3">
    <w:name w:val="Без интервала3"/>
    <w:pPr>
      <w:suppressAutoHyphens/>
      <w:autoSpaceDE w:val="0"/>
    </w:pPr>
    <w:rPr>
      <w:lang w:eastAsia="zh-CN"/>
    </w:rPr>
  </w:style>
  <w:style w:type="paragraph" w:customStyle="1" w:styleId="17">
    <w:name w:val="Цитата1"/>
    <w:basedOn w:val="a"/>
    <w:pPr>
      <w:autoSpaceDE/>
      <w:ind w:left="2992" w:right="2981"/>
      <w:jc w:val="both"/>
    </w:pPr>
    <w:rPr>
      <w:rFonts w:ascii="Arial" w:hAnsi="Arial" w:cs="Arial"/>
      <w:sz w:val="18"/>
    </w:rPr>
  </w:style>
  <w:style w:type="paragraph" w:styleId="af8">
    <w:name w:val="List Paragraph"/>
    <w:basedOn w:val="a"/>
    <w:qFormat/>
    <w:pPr>
      <w:ind w:left="708"/>
    </w:pPr>
  </w:style>
  <w:style w:type="paragraph" w:customStyle="1" w:styleId="22">
    <w:name w:val="Без интервала2"/>
    <w:pPr>
      <w:suppressAutoHyphens/>
      <w:autoSpaceDE w:val="0"/>
    </w:pPr>
    <w:rPr>
      <w:lang w:eastAsia="zh-CN"/>
    </w:rPr>
  </w:style>
  <w:style w:type="paragraph" w:customStyle="1" w:styleId="210">
    <w:name w:val="Основной текст с отступом 21"/>
    <w:basedOn w:val="a"/>
    <w:pPr>
      <w:autoSpaceDE/>
      <w:spacing w:after="120" w:line="480" w:lineRule="auto"/>
      <w:ind w:left="283"/>
    </w:pPr>
    <w:rPr>
      <w:lang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9">
    <w:name w:val="No Spacing"/>
    <w:qFormat/>
    <w:pPr>
      <w:suppressAutoHyphens/>
      <w:autoSpaceDE w:val="0"/>
    </w:pPr>
    <w:rPr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styleId="afa">
    <w:name w:val="Normal (Web)"/>
    <w:basedOn w:val="a"/>
    <w:pPr>
      <w:autoSpaceDE/>
      <w:spacing w:before="100" w:after="100"/>
    </w:pPr>
  </w:style>
  <w:style w:type="paragraph" w:customStyle="1" w:styleId="p1">
    <w:name w:val="p1"/>
    <w:basedOn w:val="a"/>
    <w:pPr>
      <w:autoSpaceDE/>
      <w:spacing w:before="100" w:after="100"/>
    </w:pPr>
  </w:style>
  <w:style w:type="paragraph" w:customStyle="1" w:styleId="p2">
    <w:name w:val="p2"/>
    <w:basedOn w:val="a"/>
    <w:pPr>
      <w:autoSpaceDE/>
      <w:spacing w:before="100" w:after="100"/>
    </w:pPr>
  </w:style>
  <w:style w:type="paragraph" w:customStyle="1" w:styleId="p3">
    <w:name w:val="p3"/>
    <w:basedOn w:val="a"/>
    <w:pPr>
      <w:autoSpaceDE/>
      <w:spacing w:before="100" w:after="100"/>
    </w:pPr>
  </w:style>
  <w:style w:type="paragraph" w:customStyle="1" w:styleId="p4">
    <w:name w:val="p4"/>
    <w:basedOn w:val="a"/>
    <w:pPr>
      <w:autoSpaceDE/>
      <w:spacing w:before="100" w:after="100"/>
    </w:pPr>
  </w:style>
  <w:style w:type="paragraph" w:customStyle="1" w:styleId="p5">
    <w:name w:val="p5"/>
    <w:basedOn w:val="a"/>
    <w:pPr>
      <w:autoSpaceDE/>
      <w:spacing w:before="100" w:after="100"/>
    </w:pPr>
  </w:style>
  <w:style w:type="paragraph" w:customStyle="1" w:styleId="p6">
    <w:name w:val="p6"/>
    <w:basedOn w:val="a"/>
    <w:pPr>
      <w:autoSpaceDE/>
      <w:spacing w:before="100" w:after="100"/>
    </w:pPr>
  </w:style>
  <w:style w:type="paragraph" w:customStyle="1" w:styleId="p7">
    <w:name w:val="p7"/>
    <w:basedOn w:val="a"/>
    <w:pPr>
      <w:autoSpaceDE/>
      <w:spacing w:before="100" w:after="100"/>
    </w:pPr>
  </w:style>
  <w:style w:type="paragraph" w:customStyle="1" w:styleId="p8">
    <w:name w:val="p8"/>
    <w:basedOn w:val="a"/>
    <w:pPr>
      <w:autoSpaceDE/>
      <w:spacing w:before="100" w:after="100"/>
    </w:pPr>
  </w:style>
  <w:style w:type="paragraph" w:customStyle="1" w:styleId="p9">
    <w:name w:val="p9"/>
    <w:basedOn w:val="a"/>
    <w:pPr>
      <w:autoSpaceDE/>
      <w:spacing w:before="100" w:after="100"/>
    </w:pPr>
  </w:style>
  <w:style w:type="paragraph" w:customStyle="1" w:styleId="p10">
    <w:name w:val="p10"/>
    <w:basedOn w:val="a"/>
    <w:pPr>
      <w:autoSpaceDE/>
      <w:spacing w:before="100" w:after="100"/>
    </w:pPr>
  </w:style>
  <w:style w:type="paragraph" w:customStyle="1" w:styleId="p11">
    <w:name w:val="p11"/>
    <w:basedOn w:val="a"/>
    <w:pPr>
      <w:autoSpaceDE/>
      <w:spacing w:before="100" w:after="100"/>
    </w:pPr>
  </w:style>
  <w:style w:type="paragraph" w:customStyle="1" w:styleId="p12">
    <w:name w:val="p12"/>
    <w:basedOn w:val="a"/>
    <w:pPr>
      <w:autoSpaceDE/>
      <w:spacing w:before="100" w:after="100"/>
    </w:pPr>
  </w:style>
  <w:style w:type="paragraph" w:customStyle="1" w:styleId="p13">
    <w:name w:val="p13"/>
    <w:basedOn w:val="a"/>
    <w:pPr>
      <w:autoSpaceDE/>
      <w:spacing w:before="100" w:after="100"/>
    </w:pPr>
  </w:style>
  <w:style w:type="paragraph" w:customStyle="1" w:styleId="p14">
    <w:name w:val="p14"/>
    <w:basedOn w:val="a"/>
    <w:pPr>
      <w:autoSpaceDE/>
      <w:spacing w:before="100" w:after="100"/>
    </w:pPr>
  </w:style>
  <w:style w:type="paragraph" w:customStyle="1" w:styleId="p15">
    <w:name w:val="p15"/>
    <w:basedOn w:val="a"/>
    <w:pPr>
      <w:autoSpaceDE/>
      <w:spacing w:before="100" w:after="100"/>
    </w:pPr>
  </w:style>
  <w:style w:type="paragraph" w:customStyle="1" w:styleId="p16">
    <w:name w:val="p16"/>
    <w:basedOn w:val="a"/>
    <w:pPr>
      <w:autoSpaceDE/>
      <w:spacing w:before="100" w:after="100"/>
    </w:pPr>
  </w:style>
  <w:style w:type="paragraph" w:customStyle="1" w:styleId="FORMATTEXT">
    <w:name w:val=".FORMATTEXT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18">
    <w:name w:val="Название объекта1"/>
    <w:basedOn w:val="a"/>
    <w:next w:val="a"/>
    <w:pPr>
      <w:tabs>
        <w:tab w:val="center" w:pos="1985"/>
      </w:tabs>
      <w:autoSpaceDE/>
      <w:jc w:val="center"/>
    </w:pPr>
    <w:rPr>
      <w:b/>
      <w:sz w:val="16"/>
      <w:szCs w:val="20"/>
    </w:rPr>
  </w:style>
  <w:style w:type="paragraph" w:customStyle="1" w:styleId="pagetext">
    <w:name w:val="page_text"/>
    <w:basedOn w:val="a"/>
    <w:pPr>
      <w:autoSpaceDE/>
      <w:spacing w:before="100" w:after="100"/>
    </w:pPr>
    <w:rPr>
      <w:rFonts w:ascii="PTSerifRegular" w:hAnsi="PTSerifRegular" w:cs="PTSerifRegular"/>
      <w:color w:val="000000"/>
      <w:sz w:val="15"/>
      <w:szCs w:val="15"/>
    </w:rPr>
  </w:style>
  <w:style w:type="paragraph" w:customStyle="1" w:styleId="pboth">
    <w:name w:val="pboth"/>
    <w:basedOn w:val="a"/>
    <w:pPr>
      <w:autoSpaceDE/>
      <w:spacing w:before="100" w:after="100"/>
    </w:pPr>
  </w:style>
  <w:style w:type="paragraph" w:customStyle="1" w:styleId="NoSpacing">
    <w:name w:val="No Spacing"/>
    <w:pPr>
      <w:suppressAutoHyphens/>
      <w:autoSpaceDE w:val="0"/>
    </w:pPr>
    <w:rPr>
      <w:lang w:eastAsia="zh-CN"/>
    </w:rPr>
  </w:style>
  <w:style w:type="paragraph" w:customStyle="1" w:styleId="afb">
    <w:name w:val="Содержимое таблицы"/>
    <w:basedOn w:val="a"/>
    <w:pPr>
      <w:widowControl w:val="0"/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/>
  <LinksUpToDate>false</LinksUpToDate>
  <CharactersWithSpaces>13899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Кученёва Елена Владимировна</dc:creator>
  <cp:lastModifiedBy>Dodonov</cp:lastModifiedBy>
  <cp:revision>2</cp:revision>
  <cp:lastPrinted>2026-02-26T10:13:00Z</cp:lastPrinted>
  <dcterms:created xsi:type="dcterms:W3CDTF">2026-03-02T08:28:00Z</dcterms:created>
  <dcterms:modified xsi:type="dcterms:W3CDTF">2026-03-02T08:28:00Z</dcterms:modified>
</cp:coreProperties>
</file>