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2719705</wp:posOffset>
            </wp:positionH>
            <wp:positionV relativeFrom="margin">
              <wp:posOffset>5715</wp:posOffset>
            </wp:positionV>
            <wp:extent cx="657860" cy="86741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keepLines/>
        <w:widowControl w:val="false"/>
        <w:snapToGrid w:val="false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cs="Arial" w:ascii="Arial" w:hAnsi="Arial"/>
          <w:b/>
          <w:caps/>
          <w:color w:val="000000"/>
          <w:sz w:val="32"/>
          <w:szCs w:val="32"/>
        </w:rPr>
      </w:r>
    </w:p>
    <w:p>
      <w:pPr>
        <w:pStyle w:val="Normal"/>
        <w:keepNext w:val="true"/>
        <w:keepLines/>
        <w:widowControl w:val="false"/>
        <w:snapToGrid w:val="false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cs="Arial" w:ascii="Arial" w:hAnsi="Arial"/>
          <w:b/>
          <w:caps/>
          <w:color w:val="000000"/>
          <w:sz w:val="32"/>
          <w:szCs w:val="32"/>
        </w:rPr>
      </w:r>
    </w:p>
    <w:p>
      <w:pPr>
        <w:pStyle w:val="Normal"/>
        <w:keepNext w:val="true"/>
        <w:keepLines/>
        <w:widowControl w:val="false"/>
        <w:snapToGrid w:val="false"/>
        <w:jc w:val="center"/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 xml:space="preserve">министерство </w:t>
      </w:r>
    </w:p>
    <w:p>
      <w:pPr>
        <w:pStyle w:val="Normal"/>
        <w:keepNext w:val="true"/>
        <w:keepLines/>
        <w:widowControl w:val="false"/>
        <w:snapToGrid w:val="false"/>
        <w:jc w:val="center"/>
        <w:rPr>
          <w:b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образования кузбасса</w:t>
      </w:r>
    </w:p>
    <w:p>
      <w:pPr>
        <w:pStyle w:val="Normal"/>
        <w:keepNext w:val="true"/>
        <w:keepLines/>
        <w:widowControl w:val="false"/>
        <w:snapToGrid w:val="false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keepNext w:val="true"/>
        <w:keepLines/>
        <w:widowControl w:val="false"/>
        <w:snapToGrid w:val="false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ПРИКАЗ</w:t>
      </w:r>
    </w:p>
    <w:p>
      <w:pPr>
        <w:pStyle w:val="Normal"/>
        <w:keepNext w:val="true"/>
        <w:keepLines/>
        <w:widowControl w:val="false"/>
        <w:snapToGrid w:val="false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tbl>
      <w:tblPr>
        <w:tblW w:w="9661" w:type="dxa"/>
        <w:jc w:val="left"/>
        <w:tblInd w:w="43" w:type="dxa"/>
        <w:tblLayout w:type="fixed"/>
        <w:tblCellMar>
          <w:top w:w="0" w:type="dxa"/>
          <w:left w:w="43" w:type="dxa"/>
          <w:bottom w:w="0" w:type="dxa"/>
          <w:right w:w="43" w:type="dxa"/>
        </w:tblCellMar>
        <w:tblLook w:val="04a0" w:noHBand="0" w:noVBand="1" w:firstColumn="1" w:lastRow="0" w:lastColumn="0" w:firstRow="1"/>
      </w:tblPr>
      <w:tblGrid>
        <w:gridCol w:w="510"/>
        <w:gridCol w:w="2938"/>
        <w:gridCol w:w="553"/>
        <w:gridCol w:w="387"/>
        <w:gridCol w:w="2259"/>
        <w:gridCol w:w="1402"/>
        <w:gridCol w:w="1611"/>
      </w:tblGrid>
      <w:tr>
        <w:trPr>
          <w:trHeight w:val="471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От</w:t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«__» марта 2025 г.</w:t>
            </w:r>
          </w:p>
        </w:tc>
        <w:tc>
          <w:tcPr>
            <w:tcW w:w="553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color w:val="000000"/>
                <w:sz w:val="28"/>
                <w:szCs w:val="20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0"/>
                <w:u w:val="single"/>
                <w:lang w:eastAsia="en-US"/>
              </w:rPr>
              <w:t>____</w:t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</w:r>
          </w:p>
        </w:tc>
        <w:tc>
          <w:tcPr>
            <w:tcW w:w="161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г. Кемерово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доклада о правоприменительной практике за 2024 год</w:t>
      </w: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Федерального закона от 31.07.2020                 № 248-ФЗ «О государственном контроле (надзоре) и муниципальном контроле в Российской Федерации»,</w:t>
      </w:r>
      <w:r>
        <w:rPr>
          <w:rFonts w:eastAsia="Calibri" w:eastAsiaTheme="minorHAnsi"/>
          <w:sz w:val="28"/>
          <w:szCs w:val="28"/>
          <w:lang w:eastAsia="en-US"/>
        </w:rPr>
        <w:t xml:space="preserve"> пунктом 15 Положения 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="Calibri"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="Calibri" w:eastAsiaTheme="minorHAnsi"/>
          <w:sz w:val="28"/>
          <w:szCs w:val="28"/>
          <w:lang w:eastAsia="en-US"/>
        </w:rPr>
        <w:t xml:space="preserve"> от 25.06.2021 № 997,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доклад о правоприменительной практике за 2024 год.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приказа возложить на заместителя министра О.Б. Лысых.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</w:rPr>
      </w:pPr>
      <w:r>
        <w:rPr>
          <w:sz w:val="28"/>
        </w:rPr>
        <w:t xml:space="preserve">Министр образования Кузбасса </w:t>
        <w:tab/>
        <w:t xml:space="preserve">                                               С.Ю. Балакирева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</w:t>
      </w:r>
      <w:r>
        <w:rPr>
          <w:sz w:val="28"/>
          <w:szCs w:val="28"/>
          <w:lang w:eastAsia="en-US"/>
        </w:rPr>
        <w:t>Утверждено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приказом </w:t>
      </w:r>
      <w:r>
        <w:rPr>
          <w:sz w:val="28"/>
          <w:szCs w:val="28"/>
        </w:rPr>
        <w:t>Министерства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образования Кузбасса</w:t>
      </w:r>
    </w:p>
    <w:p>
      <w:pPr>
        <w:pStyle w:val="Normal"/>
        <w:tabs>
          <w:tab w:val="clear" w:pos="708"/>
          <w:tab w:val="center" w:pos="1985" w:leader="none"/>
        </w:tabs>
        <w:ind w:left="426"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>от __.03.2025 № ___</w:t>
      </w:r>
    </w:p>
    <w:p>
      <w:pPr>
        <w:pStyle w:val="Normal"/>
        <w:tabs>
          <w:tab w:val="clear" w:pos="708"/>
          <w:tab w:val="center" w:pos="1985" w:leader="none"/>
        </w:tabs>
        <w:ind w:left="426" w:right="-2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center" w:pos="1985" w:leader="none"/>
        </w:tabs>
        <w:ind w:left="426"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о правоприменительной практике за 2024 год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доклад подготовлен Министерством образования Кузбасса (далее по тексту – Министерство) в соответствии </w:t>
      </w:r>
      <w:r>
        <w:rPr>
          <w:sz w:val="28"/>
          <w:szCs w:val="28"/>
        </w:rPr>
        <w:t>со статьей 47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eastAsia="Calibri" w:eastAsiaTheme="minorHAnsi"/>
          <w:sz w:val="28"/>
          <w:szCs w:val="28"/>
          <w:lang w:eastAsia="en-US"/>
        </w:rPr>
        <w:t xml:space="preserve"> пунктом 15 Положения 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Российской Федерации             </w:t>
      </w:r>
      <w:r>
        <w:rPr>
          <w:rFonts w:eastAsia="Calibri" w:eastAsiaTheme="minorHAnsi"/>
          <w:sz w:val="28"/>
          <w:szCs w:val="28"/>
          <w:lang w:eastAsia="en-US"/>
        </w:rPr>
        <w:t>от 25.06.2021 № 997</w:t>
      </w:r>
      <w:r>
        <w:rPr>
          <w:color w:val="000000"/>
          <w:sz w:val="28"/>
          <w:szCs w:val="28"/>
        </w:rPr>
        <w:t xml:space="preserve">, и </w:t>
      </w:r>
      <w:r>
        <w:rPr>
          <w:rFonts w:eastAsia="Calibri" w:eastAsiaTheme="minorHAnsi"/>
          <w:sz w:val="28"/>
          <w:szCs w:val="28"/>
          <w:lang w:eastAsia="en-US"/>
        </w:rPr>
        <w:t xml:space="preserve">содержит результаты обобщения правоприменительной практики </w:t>
      </w:r>
      <w:r>
        <w:rPr>
          <w:color w:val="000000"/>
          <w:sz w:val="28"/>
          <w:szCs w:val="28"/>
        </w:rPr>
        <w:t>Министерства</w:t>
      </w:r>
      <w:r>
        <w:rPr>
          <w:rFonts w:eastAsia="Calibri" w:eastAsiaTheme="minorHAnsi"/>
          <w:sz w:val="28"/>
          <w:szCs w:val="28"/>
          <w:lang w:eastAsia="en-US"/>
        </w:rPr>
        <w:t xml:space="preserve"> за </w:t>
      </w:r>
      <w:r>
        <w:rPr>
          <w:color w:val="000000"/>
          <w:sz w:val="28"/>
          <w:szCs w:val="28"/>
        </w:rPr>
        <w:t>2024 год.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Сведения, содержащиеся в докладе, являются открытыми, общедоступными и  подлежат размещению на официальном сайте Министерства.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  <w:t>1. Общие положения</w:t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Министерство осуществляет государственный контроль (надзор) в сфере образования в соответствии с Федеральным законом от 31.07.2020 № 248-ФЗ «О государственном контроле (надзоре) и муниципальном контроле в Российской Федерации».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Государственный контроль (надзор) в сфере образования включает в себя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Кемеровской области – Кузбасса, за исключением организаций, указанных в пункте 7 части 1 статьи 6 Федерального закона от 29.12.2012 № 273-ФЗ «Об образовании в Российской Федерации» (далее по тексту – ФЗ № 273), и   государственный контроль (надзор) за реализацией органами местного самоуправления полномочий в сфере образования.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Предметом федерального государственного контроля (надзора) в сфере образования являются: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 предоставляемых услуг.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Государственный контроль (надзор) за реализацией органами местного самоуправления полномочий в сфере образования осуществляется Министерством в соответствии с положениями Федерального закона                          от 06.10.2003 № 131-ФЗ «Об общих принципах организации местного самоуправления в Российской Федерации».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Контролируемыми лицами при осуществлении федерального  государственного контроля (надзора) в сфере образования являются организации, осуществляющие образовательную деятельность, и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непосредственно.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Объектом федерального государственного контроля (надзора) </w:t>
      </w:r>
      <w:r>
        <w:rPr>
          <w:sz w:val="28"/>
        </w:rPr>
        <w:t xml:space="preserve">в сфере образования </w:t>
      </w:r>
      <w:r>
        <w:rPr>
          <w:bCs/>
          <w:sz w:val="28"/>
        </w:rPr>
        <w:t xml:space="preserve">является: 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Кемеровской области – Кузбасса.  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Учет объектов федерального государственного контроля (надзора) </w:t>
      </w:r>
      <w:r>
        <w:rPr>
          <w:sz w:val="28"/>
        </w:rPr>
        <w:t xml:space="preserve">в сфере образования </w:t>
      </w:r>
      <w:r>
        <w:rPr>
          <w:bCs/>
          <w:sz w:val="28"/>
        </w:rPr>
        <w:t xml:space="preserve">в 2024 году осуществлялся посредством: 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>а) реестра лицензий на осуществление образовательной деятельности;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>б)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>в) государственной информационной системы государственного надзора в сфере образования;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>г) федеральной информационной системы «Федеральный реестр сведений о документах об образовании и (или) о квалификации, документах об обучении»;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>д) иных государственных и региональных информационных систем путем межведомственного информационного взаимодействия.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количество юридических лиц и индивидуальных предпринимателей, деятельность которых подлежит государственному контролю (надзору) в сфере образования со стороны Министерства, на начало отчетного периода составило </w:t>
      </w:r>
      <w:r>
        <w:rPr>
          <w:color w:val="000000"/>
          <w:sz w:val="28"/>
          <w:szCs w:val="28"/>
          <w:shd w:fill="auto" w:val="clear"/>
        </w:rPr>
        <w:t>2378</w:t>
      </w:r>
      <w:r>
        <w:rPr>
          <w:color w:val="000000"/>
          <w:sz w:val="28"/>
          <w:szCs w:val="28"/>
        </w:rPr>
        <w:t>, органов местного самоуправления, осуществляющих управление в сфере образовани</w:t>
      </w:r>
      <w:r>
        <w:rPr>
          <w:color w:val="000000"/>
          <w:sz w:val="28"/>
          <w:szCs w:val="28"/>
          <w:shd w:fill="auto" w:val="clear"/>
        </w:rPr>
        <w:t xml:space="preserve">я, </w:t>
      </w:r>
      <w:bookmarkStart w:id="0" w:name="_Hlk95254837"/>
      <w:r>
        <w:rPr>
          <w:color w:val="000000"/>
          <w:sz w:val="28"/>
          <w:szCs w:val="28"/>
          <w:shd w:fill="auto" w:val="clear"/>
        </w:rPr>
        <w:t>–</w:t>
      </w:r>
      <w:bookmarkEnd w:id="0"/>
      <w:r>
        <w:rPr>
          <w:color w:val="000000"/>
          <w:sz w:val="28"/>
          <w:szCs w:val="28"/>
          <w:shd w:fill="auto" w:val="clear"/>
        </w:rPr>
        <w:t xml:space="preserve"> 33.</w:t>
      </w:r>
    </w:p>
    <w:p>
      <w:pPr>
        <w:pStyle w:val="Normal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Ключевым показателем </w:t>
      </w:r>
      <w:r>
        <w:rPr>
          <w:bCs/>
          <w:sz w:val="28"/>
        </w:rPr>
        <w:t xml:space="preserve">федерального государственного контроля (надзора) </w:t>
      </w:r>
      <w:r>
        <w:rPr>
          <w:sz w:val="28"/>
        </w:rPr>
        <w:t>в сфере образования</w:t>
      </w:r>
      <w:r>
        <w:rPr/>
        <w:t xml:space="preserve"> </w:t>
      </w:r>
      <w:r>
        <w:rPr>
          <w:sz w:val="28"/>
        </w:rPr>
        <w:t>является доля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статьей 93.1 Федерального закона «Об образовании в Российской Федерации», такие как лишение государственной аккредитации, аннулирование действия лицензии.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значение указанного ключевого показателя на 2024 год установлено в объеме не более 0,11 %.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отчётном году меры по </w:t>
      </w:r>
      <w:r>
        <w:rPr>
          <w:sz w:val="28"/>
        </w:rPr>
        <w:t>лишению государственной аккредитации, аннулированию действия лицензии</w:t>
      </w:r>
      <w:r>
        <w:rPr>
          <w:color w:val="000000"/>
          <w:sz w:val="28"/>
          <w:szCs w:val="28"/>
        </w:rPr>
        <w:t xml:space="preserve"> не применялись.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</w:rPr>
        <w:t>Федеральный государственный контроль (надзор) в сфере образования</w:t>
      </w:r>
      <w:r>
        <w:rPr>
          <w:rFonts w:eastAsia="Calibri" w:eastAsiaTheme="minorHAnsi"/>
          <w:sz w:val="28"/>
          <w:szCs w:val="28"/>
          <w:lang w:eastAsia="en-US"/>
        </w:rPr>
        <w:t xml:space="preserve"> в целях снижения риска причинения вреда (ущерба) установленным законом ценностям реализуется с применением риск-ориентированного подхода.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по тексту – категории риска).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Критерии отнесения указанных объектов к категориям риска представлены в </w:t>
      </w:r>
      <w:hyperlink r:id="rId3">
        <w:r>
          <w:rPr>
            <w:rStyle w:val="Style9"/>
            <w:rFonts w:eastAsia="Calibri"/>
            <w:color w:val="000000"/>
            <w:sz w:val="28"/>
            <w:szCs w:val="28"/>
            <w:lang w:eastAsia="en-US"/>
          </w:rPr>
          <w:t>приложении №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к Положению о федеральном государственном контроле (надзоре) в сфере образования, утвержденному Постановлением Правительства Российской Федерации от 25.06.2021 № 997.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Отнесение объектов федерального государственного контроля (надзора) к категориям высокого, среднего и низкого риска причинения вреда (ущерба) охраняемым законом ценностям осуществлено Министерством в 2024 году на основе сопоставления его характеристик с утвержденными </w:t>
      </w:r>
      <w:hyperlink r:id="rId4">
        <w:r>
          <w:rPr>
            <w:rStyle w:val="Style9"/>
            <w:rFonts w:eastAsia="Calibri"/>
            <w:color w:val="000000"/>
            <w:sz w:val="28"/>
            <w:szCs w:val="28"/>
            <w:lang w:eastAsia="en-US"/>
          </w:rPr>
          <w:t>критериями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отнесения объектов государственного контроля (надзора) к категориям риска (приказ Министерства 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от 29.08.2023 № 2921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bCs/>
          <w:color w:val="000000"/>
          <w:sz w:val="28"/>
          <w:szCs w:val="28"/>
          <w:lang w:eastAsia="en-US"/>
        </w:rPr>
        <w:t>Об отнесении объектов федерального государственного контроля (надзора) в сфере образования к категориям риска</w:t>
      </w:r>
      <w:r>
        <w:rPr>
          <w:rFonts w:eastAsia="Calibri"/>
          <w:color w:val="000000"/>
          <w:sz w:val="28"/>
          <w:szCs w:val="28"/>
          <w:lang w:eastAsia="en-US"/>
        </w:rPr>
        <w:t>»).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оценки рисков причинения вреда (ущерба) Министерством были осуществлены профилактические мероприятия и контрольные (надзорные) мероприятия (управление риском причинения вреда (ущерба)).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отношении контролируемых лиц, деятельность которых отнесена к категории высокого риска, предусмотрено проведение обязательных профилактических визитов в срок не позднее одного года со дня принятия решения об отнесении объекта государственного контроля (надзора) к категории высокого риска.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>Министерством в 2024 году был организован постоянный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Normal"/>
        <w:ind w:firstLine="540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tabs>
          <w:tab w:val="clear" w:pos="708"/>
          <w:tab w:val="left" w:pos="7275" w:leader="none"/>
        </w:tabs>
        <w:ind w:firstLine="709"/>
        <w:jc w:val="both"/>
        <w:rPr>
          <w:sz w:val="36"/>
        </w:rPr>
      </w:pPr>
      <w:r>
        <w:rPr>
          <w:sz w:val="36"/>
        </w:rPr>
      </w:r>
    </w:p>
    <w:p>
      <w:pPr>
        <w:pStyle w:val="ConsPlusNormal"/>
        <w:jc w:val="both"/>
        <w:rPr>
          <w:rFonts w:ascii="Times New Roman" w:hAnsi="Times New Roman" w:cs="Times New Roman"/>
          <w:color w:themeColor="text1" w:val="000000"/>
          <w:sz w:val="32"/>
          <w:szCs w:val="28"/>
        </w:rPr>
      </w:pPr>
      <w:r>
        <w:rPr>
          <w:rFonts w:cs="Times New Roman" w:ascii="Times New Roman" w:hAnsi="Times New Roman"/>
          <w:color w:themeColor="text1" w:val="000000"/>
          <w:sz w:val="32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both"/>
        <w:rPr>
          <w:rFonts w:ascii="Times New Roman" w:hAnsi="Times New Roman" w:eastAsia="Times New Roman" w:cs="Times New Roman"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iCs/>
          <w:color w:themeColor="text1"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  <w:t xml:space="preserve"> Обобщение практики осуществления Министерством образования Кузбасса государственного контроля (надзора) в сфере образования </w:t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i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themeColor="text1" w:val="000000"/>
          <w:sz w:val="28"/>
          <w:szCs w:val="28"/>
        </w:rPr>
        <w:t>за 2024 год</w:t>
      </w:r>
    </w:p>
    <w:p>
      <w:pPr>
        <w:pStyle w:val="ListParagraph"/>
        <w:spacing w:lineRule="auto" w:line="228" w:before="0" w:after="0"/>
        <w:ind w:left="0"/>
        <w:contextualSpacing/>
        <w:jc w:val="center"/>
        <w:rPr>
          <w:rFonts w:ascii="Times New Roman" w:hAnsi="Times New Roman"/>
          <w:b/>
          <w:color w:themeColor="text1" w:val="000000"/>
          <w:sz w:val="28"/>
          <w:szCs w:val="28"/>
        </w:rPr>
      </w:pPr>
      <w:r>
        <w:rPr>
          <w:rFonts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ind w:firstLine="708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В связи с мораторием,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2024 году контрольные (надзорные) мероприятия в форме проверок (как плановых, так и внеплановых) в рамках федерального государственного контроля (надзора) в сфере образования (ФГКНСО), а также </w:t>
      </w:r>
      <w:r>
        <w:rPr>
          <w:rFonts w:eastAsia="Calibri"/>
          <w:color w:val="000000"/>
          <w:sz w:val="28"/>
          <w:szCs w:val="28"/>
          <w:lang w:eastAsia="en-US"/>
        </w:rPr>
        <w:t>государственного контроля (надзора) за реализацией органами местного самоуправления полномочий в сфере образования</w:t>
      </w:r>
      <w:r>
        <w:rPr>
          <w:color w:themeColor="text1" w:val="000000"/>
          <w:sz w:val="28"/>
          <w:szCs w:val="28"/>
        </w:rPr>
        <w:t xml:space="preserve"> (ГКНОМСУ), в 2024 году не проводились.</w:t>
      </w:r>
    </w:p>
    <w:p>
      <w:pPr>
        <w:pStyle w:val="Normal"/>
        <w:ind w:firstLine="708"/>
        <w:jc w:val="both"/>
        <w:rPr>
          <w:color w:themeColor="text1" w:val="000000"/>
          <w:sz w:val="20"/>
          <w:szCs w:val="20"/>
        </w:rPr>
      </w:pPr>
      <w:r>
        <w:rPr>
          <w:sz w:val="28"/>
        </w:rPr>
        <w:t xml:space="preserve">В 2024 году </w:t>
      </w:r>
      <w:r>
        <w:rPr>
          <w:iCs/>
          <w:sz w:val="28"/>
        </w:rPr>
        <w:t>ж</w:t>
      </w:r>
      <w:r>
        <w:rPr>
          <w:sz w:val="28"/>
        </w:rPr>
        <w:t>алобы на решения Министерства, действия (бездействия) его должностных лиц при осуществлении государственного контроля (надзора) в сфере образования не поступали.</w:t>
      </w:r>
    </w:p>
    <w:p>
      <w:pPr>
        <w:pStyle w:val="Normal"/>
        <w:ind w:firstLine="708"/>
        <w:jc w:val="both"/>
        <w:rPr>
          <w:color w:themeColor="text1" w:val="000000"/>
          <w:sz w:val="20"/>
          <w:szCs w:val="20"/>
        </w:rPr>
      </w:pPr>
      <w:r>
        <w:rPr>
          <w:color w:themeColor="text1" w:val="000000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28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Таблица 1. Протоколы об административных нарушениях и результаты их рассмотрения</w:t>
      </w:r>
    </w:p>
    <w:p>
      <w:pPr>
        <w:pStyle w:val="Normal"/>
        <w:widowControl w:val="false"/>
        <w:suppressAutoHyphens w:val="true"/>
        <w:spacing w:lineRule="auto" w:line="228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Style w:val="10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66"/>
        <w:gridCol w:w="528"/>
        <w:gridCol w:w="2943"/>
        <w:gridCol w:w="3401"/>
      </w:tblGrid>
      <w:tr>
        <w:trPr>
          <w:trHeight w:val="355" w:hRule="atLeast"/>
          <w:cantSplit w:val="true"/>
        </w:trPr>
        <w:tc>
          <w:tcPr>
            <w:tcW w:w="27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bidi="ar-SA"/>
              </w:rPr>
              <w:t>Основание составления протокола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b/>
                <w:color w:val="000000"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bidi="ar-SA"/>
              </w:rPr>
              <w:t>Количество протоколов,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bidi="ar-SA"/>
              </w:rPr>
              <w:t>лицо, совершившее правонарушение (гражданин, должностное/юридическое лицо)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bidi="ar-SA"/>
              </w:rPr>
              <w:t>Результат рассмотрения протокола судебным органом или КДН*</w:t>
            </w:r>
          </w:p>
        </w:tc>
      </w:tr>
      <w:tr>
        <w:trPr>
          <w:trHeight w:val="89" w:hRule="atLeast"/>
          <w:cantSplit w:val="true"/>
        </w:trPr>
        <w:tc>
          <w:tcPr>
            <w:tcW w:w="2766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Нарушение установленного законодательством об образовании порядка проведения государственной итоговой аттестации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(</w:t>
            </w: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ч. 4 ст. 19.30 КРФобАП</w:t>
            </w:r>
            <w:r>
              <w:rPr>
                <w:bCs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i/>
                <w:i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i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i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ГИА – государственная итоговая аттестация;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i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ППЭ – пункт приема экзамена.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1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9</w:t>
            </w: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, в отношении организаторов ППЭ, членов ГЭК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4 – устное замечание;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5 – административный штраф;</w:t>
            </w:r>
          </w:p>
        </w:tc>
      </w:tr>
      <w:tr>
        <w:trPr>
          <w:trHeight w:val="1369" w:hRule="atLeast"/>
          <w:cantSplit w:val="true"/>
        </w:trPr>
        <w:tc>
          <w:tcPr>
            <w:tcW w:w="2766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2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8,</w:t>
            </w: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 xml:space="preserve"> в отношении участников ГИА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7 – административный штраф;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1 – устное замечание;</w:t>
            </w:r>
          </w:p>
        </w:tc>
      </w:tr>
      <w:tr>
        <w:trPr>
          <w:trHeight w:val="2253" w:hRule="atLeast"/>
          <w:cantSplit w:val="true"/>
        </w:trPr>
        <w:tc>
          <w:tcPr>
            <w:tcW w:w="27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r>
              <w:rPr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(</w:t>
            </w: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ст. 19.7 КРФобАП</w:t>
            </w:r>
            <w:r>
              <w:rPr>
                <w:bCs/>
                <w:color w:val="000000"/>
                <w:kern w:val="0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kern w:val="0"/>
                <w:sz w:val="20"/>
                <w:szCs w:val="20"/>
                <w:lang w:val="ru-RU" w:bidi="ar-SA"/>
              </w:rPr>
              <w:t>43,</w:t>
            </w:r>
            <w:r>
              <w:rPr>
                <w:rFonts w:eastAsia="Calibri"/>
                <w:color w:val="000000"/>
                <w:kern w:val="0"/>
                <w:sz w:val="20"/>
                <w:szCs w:val="20"/>
                <w:lang w:val="ru-RU" w:bidi="ar-SA"/>
              </w:rPr>
              <w:t xml:space="preserve"> в отношении юридических лиц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29 – предупреждение;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9 – административный штраф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 — производство прекращено (истечение срока давности привлечения к административной ответственности);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1- не принят к рассмотрению;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3 — результаты рассмотрения не известны;</w:t>
            </w:r>
          </w:p>
        </w:tc>
      </w:tr>
      <w:tr>
        <w:trPr>
          <w:trHeight w:val="76" w:hRule="atLeast"/>
          <w:cantSplit w:val="true"/>
        </w:trPr>
        <w:tc>
          <w:tcPr>
            <w:tcW w:w="27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Реализация не в полном объеме образовательных программ в соответствии с учебным планом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shd w:fill="auto" w:val="clear"/>
                <w:lang w:val="ru-RU" w:bidi="ar-SA"/>
              </w:rPr>
              <w:t>(ч. 2 ст. 19.30 КРФобАП)</w:t>
            </w:r>
          </w:p>
        </w:tc>
        <w:tc>
          <w:tcPr>
            <w:tcW w:w="528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1, в отношении юридического лица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1 — производство прекращено (истечение срока давности привлечения к административной ответственности);</w:t>
            </w:r>
          </w:p>
        </w:tc>
      </w:tr>
    </w:tbl>
    <w:p>
      <w:pPr>
        <w:pStyle w:val="Normal"/>
        <w:spacing w:lineRule="auto" w:line="228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 – комиссия по делам несовершеннолетних;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об административных правонарушениях, предусмотренных </w:t>
      </w:r>
      <w:r>
        <w:rPr>
          <w:bCs/>
          <w:sz w:val="28"/>
          <w:szCs w:val="28"/>
        </w:rPr>
        <w:t xml:space="preserve">статьями 5.57, 9.13 (в части уклонения от исполнения требований к обеспечению доступности для инвалидов объектов образования и предоставляемых услуг в сфере образования), </w:t>
      </w:r>
      <w:r>
        <w:rPr>
          <w:sz w:val="28"/>
          <w:szCs w:val="28"/>
        </w:rPr>
        <w:t>частями 3, 4 статьи 14.1, частью 2 статьи 18.19, частью 1 статьи 19.4, статьей 19.4.1, частью 1 статьи 19.5, статьями 19.6, 19.20, частью 1 статьи 19.26, частями 1, 3, 5 статьи 19.30, статьями 19.30.1, 19.30.2 Кодекса Российской Федерации об административных правонарушениях, Министерством в 2024 году не составлялись.</w:t>
      </w:r>
    </w:p>
    <w:p>
      <w:pPr>
        <w:pStyle w:val="Normal"/>
        <w:ind w:firstLine="709"/>
        <w:jc w:val="both"/>
        <w:rPr>
          <w:rFonts w:eastAsia="Calibri" w:eastAsiaTheme="minorHAnsi"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Основным направлением деятельности Министерства образования Кузбасса как органа контроля (надзора) является профилактическая работа, направленная на </w:t>
      </w:r>
      <w:r>
        <w:rPr>
          <w:rFonts w:eastAsia="Calibri" w:eastAsiaTheme="minorHAnsi"/>
          <w:color w:val="000000"/>
          <w:sz w:val="28"/>
          <w:szCs w:val="28"/>
          <w:shd w:fill="FFFFFF" w:val="clear"/>
          <w:lang w:eastAsia="en-US"/>
        </w:rPr>
        <w:t>устранение условий, причин и факторов, способных привести к нарушениям обязательных требований.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shd w:fill="FFFFFF" w:val="clear"/>
          <w:lang w:eastAsia="en-US"/>
        </w:rPr>
        <w:t xml:space="preserve">На основании утвержденной Министерством образования Кузбасса </w:t>
      </w:r>
      <w:hyperlink w:anchor="P33">
        <w:r>
          <w:rPr>
            <w:rStyle w:val="Style9"/>
            <w:rFonts w:eastAsia="Calibri" w:eastAsiaTheme="minorHAnsi"/>
            <w:sz w:val="28"/>
            <w:szCs w:val="28"/>
            <w:lang w:eastAsia="en-US"/>
          </w:rPr>
          <w:t>Программ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ы </w:t>
      </w:r>
      <w:r>
        <w:rPr>
          <w:rFonts w:eastAsia="Calibri" w:eastAsiaTheme="minorHAnsi"/>
          <w:bCs/>
          <w:sz w:val="28"/>
          <w:szCs w:val="28"/>
          <w:lang w:eastAsia="en-US"/>
        </w:rPr>
        <w:t>профилактики рисков причинения вреда (ущерба) охраняемым законом ценностям в 2024 году был проведен 1</w:t>
      </w:r>
      <w:r>
        <w:rPr>
          <w:rFonts w:eastAsia="Calibri"/>
          <w:bCs/>
          <w:sz w:val="28"/>
          <w:szCs w:val="28"/>
          <w:shd w:fill="auto" w:val="clear"/>
          <w:lang w:eastAsia="en-US"/>
        </w:rPr>
        <w:t>41 профилактич</w:t>
      </w:r>
      <w:r>
        <w:rPr>
          <w:rFonts w:eastAsia="Calibri" w:eastAsiaTheme="minorHAnsi"/>
          <w:bCs/>
          <w:sz w:val="28"/>
          <w:szCs w:val="28"/>
          <w:lang w:eastAsia="en-US"/>
        </w:rPr>
        <w:t>еский визит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в рамках которых организации были проинформированы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об обязательных требованиях, предъявляемых к образовательной деятельности, а также о видах, содержании и интенсивности контрольных (надзорных) мероприятий, проводимых в отношении объекта контроля с учетом категории риска, к которой он отнесен.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Также в рамках Программ профилактики в течение года проводилось информирование, консультирование проверяемых лиц по вопросам соблюдения ими законодательства Российской Федерации.</w:t>
      </w:r>
    </w:p>
    <w:p>
      <w:pPr>
        <w:pStyle w:val="Normal"/>
        <w:ind w:firstLine="709"/>
        <w:jc w:val="both"/>
        <w:rPr>
          <w:bCs/>
          <w:sz w:val="28"/>
          <w:szCs w:val="28"/>
          <w:shd w:fill="FFFFFF" w:val="clear"/>
        </w:rPr>
      </w:pPr>
      <w:r>
        <w:rPr>
          <w:rFonts w:eastAsia="Calibri" w:eastAsiaTheme="minorHAnsi"/>
          <w:sz w:val="28"/>
          <w:szCs w:val="28"/>
          <w:lang w:eastAsia="en-US"/>
        </w:rPr>
        <w:t>В 2024 году при осуществлении федерального государственного контроля (надзора) в сфере образования проведены</w:t>
      </w:r>
      <w:r>
        <w:rPr>
          <w:bCs/>
          <w:sz w:val="28"/>
          <w:szCs w:val="28"/>
          <w:shd w:fill="FFFFFF" w:val="clear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контрольные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(надзорные) мероприятия в форме </w:t>
      </w:r>
      <w:r>
        <w:rPr>
          <w:bCs/>
          <w:sz w:val="28"/>
          <w:szCs w:val="28"/>
          <w:shd w:fill="FFFFFF" w:val="clear"/>
        </w:rPr>
        <w:t xml:space="preserve">наблюдения за соблюдением обязательных требований (мониторинга безопасности), которыми были охвачены </w:t>
      </w:r>
      <w:r>
        <w:rPr>
          <w:bCs/>
          <w:color w:val="000000"/>
          <w:sz w:val="28"/>
          <w:szCs w:val="28"/>
          <w:shd w:fill="FFFFFF" w:val="clear"/>
        </w:rPr>
        <w:t xml:space="preserve">1280 </w:t>
      </w:r>
      <w:r>
        <w:rPr>
          <w:bCs/>
          <w:sz w:val="28"/>
          <w:szCs w:val="28"/>
          <w:shd w:fill="FFFFFF" w:val="clear"/>
        </w:rPr>
        <w:t>объектов контроля (надзора).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fill="FFFFFF" w:val="clear"/>
        </w:rPr>
        <w:t xml:space="preserve">По результатам проведённых мониторингов безопасности </w:t>
      </w:r>
      <w:r>
        <w:rPr>
          <w:sz w:val="28"/>
          <w:szCs w:val="28"/>
        </w:rPr>
        <w:t xml:space="preserve">направлено </w:t>
      </w:r>
      <w:r>
        <w:rPr>
          <w:sz w:val="28"/>
          <w:szCs w:val="28"/>
          <w:shd w:fill="auto" w:val="clear"/>
        </w:rPr>
        <w:t xml:space="preserve">458 </w:t>
      </w:r>
      <w:r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eastAsia="Calibri"/>
          <w:color w:val="000000"/>
          <w:sz w:val="28"/>
          <w:szCs w:val="28"/>
          <w:lang w:eastAsia="en-US"/>
        </w:rPr>
        <w:t>, связанных с возможным отсутствием:</w:t>
      </w:r>
    </w:p>
    <w:p>
      <w:pPr>
        <w:pStyle w:val="Normal"/>
        <w:widowControl w:val="false"/>
        <w:numPr>
          <w:ilvl w:val="0"/>
          <w:numId w:val="3"/>
        </w:numPr>
        <w:spacing w:before="0" w:after="16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соответствующего установленным требованиям официального сайта в Информационно-телекоммуникационной сети «Интернет»;</w:t>
      </w:r>
    </w:p>
    <w:p>
      <w:pPr>
        <w:pStyle w:val="Normal"/>
        <w:widowControl/>
        <w:numPr>
          <w:ilvl w:val="0"/>
          <w:numId w:val="3"/>
        </w:numPr>
        <w:spacing w:lineRule="auto" w:line="240" w:before="0" w:after="0"/>
        <w:ind w:firstLine="709" w:left="0"/>
        <w:jc w:val="both"/>
        <w:rPr>
          <w:rFonts w:ascii="Calibri" w:hAnsi="Calibri" w:eastAsia="Calibri" w:cs=""/>
          <w:kern w:val="0"/>
          <w:sz w:val="22"/>
          <w:szCs w:val="22"/>
          <w:highlight w:val="none"/>
          <w:shd w:fill="auto" w:val="clear"/>
          <w:lang w:val="ru-RU"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заключения ГИБДД о соответствии учебно-материальной базы установленным требованиям у негосударственных организаций (индивидуальных предпринимателей), реализующих образовательные программы подготовки автомототранспортных средств различных категорий;</w:t>
      </w:r>
    </w:p>
    <w:p>
      <w:pPr>
        <w:pStyle w:val="Normal"/>
        <w:widowControl w:val="false"/>
        <w:numPr>
          <w:ilvl w:val="0"/>
          <w:numId w:val="10"/>
        </w:numPr>
        <w:spacing w:before="0" w:after="16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обязательных сведений </w:t>
      </w:r>
      <w:r>
        <w:rPr>
          <w:sz w:val="28"/>
          <w:shd w:fill="auto" w:val="clear"/>
          <w:lang w:eastAsia="en-US"/>
        </w:rPr>
        <w:t>в информационной системе «Федеральный реестр сведений о документах об образовании и (или) о квалификации, документах об обучении»</w:t>
      </w:r>
      <w:r>
        <w:rPr>
          <w:rFonts w:eastAsia="Calibri"/>
          <w:sz w:val="28"/>
          <w:shd w:fill="auto" w:val="clear"/>
        </w:rPr>
        <w:t>;</w:t>
      </w:r>
    </w:p>
    <w:p>
      <w:pPr>
        <w:pStyle w:val="Normal"/>
        <w:widowControl w:val="false"/>
        <w:numPr>
          <w:ilvl w:val="0"/>
          <w:numId w:val="11"/>
        </w:numPr>
        <w:spacing w:before="0" w:after="16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локальных нормативных актов, содержащих нормы, регулирующие образовательные отношения, соответствующих требованиям статьи 30 Федерального закона от 29.12.2012 № 273-ФЗ «Об образовании в Российской Федерации»;</w:t>
      </w:r>
    </w:p>
    <w:p>
      <w:pPr>
        <w:pStyle w:val="Normal"/>
        <w:widowControl w:val="false"/>
        <w:numPr>
          <w:ilvl w:val="0"/>
          <w:numId w:val="12"/>
        </w:numPr>
        <w:spacing w:before="0" w:after="16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в части возможного осуществления ими образовательной деятельности по адресам при отсутствии сведений о данных адресах в реестре лицензий на осуществление образовательной деятельности и на официальном сайте образовательных организаций в сети «Интернет».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bookmarkStart w:id="1" w:name="_Hlk95252824"/>
      <w:r>
        <w:rPr>
          <w:rFonts w:eastAsia="Arial Unicode MS"/>
          <w:color w:val="000000"/>
          <w:sz w:val="28"/>
          <w:szCs w:val="28"/>
          <w:lang w:eastAsia="en-US"/>
        </w:rPr>
        <w:t>В соответствии с Программой профилактики нарушений обязательных требований законодательства Российской Федерации в сфере образования на 2024 год были организованы и проведены следующие профилактические мероприятия: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ind w:firstLine="709" w:left="0"/>
        <w:contextualSpacing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телефонные «горячие линии» по актуальным вопросам соблюдения требований законодательства в сфере образования (первая пятница каждого месяца);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ind w:firstLine="709" w:left="0"/>
        <w:contextualSpacing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телефонная «горячая линия» по вопросам соблюдения порядка проведения государственной итоговой аттестации (в период проведения государственной итоговой аттестации);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ind w:firstLine="709" w:left="0"/>
        <w:contextualSpacing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индивидуальные консультации (в т. ч. телефонные) для родителей (законных представителей) обучающихся (вторая пятница каждого месяца);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ind w:firstLine="709" w:left="0"/>
        <w:contextualSpacing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индивидуальные консультации (в т. ч. телефонные) для руководителей, заместителей руководителей организаций, осуществляющих образовательную деятельность, на базе Министерства образования Кузбасса (третья пятница каждого месяца);</w:t>
      </w:r>
    </w:p>
    <w:p>
      <w:pPr>
        <w:pStyle w:val="Normal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индивидуальные консультации (в т. ч. телефонные) для руководителей и работников организаций негосударственного сектора и индивидуальных предпринимателей, осуществляющих (планирующих осуществлять) образовательную деятельность по программам дошкольного и дополнительного образования, в рамках реализации плана мероприятий («дорожной карты») по содействию развитию конкуренции в Кемеровской области – Кузбассе, утвержденного </w:t>
      </w:r>
      <w:hyperlink r:id="rId5">
        <w:r>
          <w:rPr>
            <w:rStyle w:val="Style9"/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Губернатора Кемеровской области – Кузбасса от 12.12.2019 № 118-рг;</w:t>
      </w:r>
    </w:p>
    <w:p>
      <w:pPr>
        <w:pStyle w:val="Normal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рамках «Дней Министерства» в Таштагольском муниципальном районе, Беловском, Тайгинском городских округах, Топкинском, Юргинском, Прокопьевском, Ленинск-Кузнецком муниципальных округах выездные комплексные семинары-консультации для руководителей, заместителей руководителей, педагогических работников образовательных организаций, специалистов органов управления образованием по различной тематике</w:t>
      </w:r>
      <w:r>
        <w:rPr>
          <w:sz w:val="28"/>
          <w:szCs w:val="28"/>
          <w:shd w:fill="auto" w:val="clear"/>
        </w:rPr>
        <w:t>;</w:t>
      </w:r>
    </w:p>
    <w:p>
      <w:pPr>
        <w:pStyle w:val="Normal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консультации для руководителей автошкол в рамках ежеквартальных заседаний межведомственной рабочей группы по обеспечению безопасности дорожного движения для оценки качества подготовки образовательными организациями Кемеровской области – Кузбасса водителей транспортных средств с учётом анализа аварийности по вине водителей, имеющих стаж управления транспортными средствами менее 2 лет;</w:t>
      </w:r>
    </w:p>
    <w:p>
      <w:pPr>
        <w:pStyle w:val="Normal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консультации по вопросам соблюдения законодательства Российской Федерации в сфере образования для руководителей спортивных школ (20.03.2024);</w:t>
      </w:r>
    </w:p>
    <w:p>
      <w:pPr>
        <w:pStyle w:val="Normal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консультация руководителей организаций системы ДОСААФ России в рамках повышения качества подготовки специалистов в указанных образовательных организациях;</w:t>
      </w:r>
    </w:p>
    <w:p>
      <w:pPr>
        <w:pStyle w:val="Normal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вебинар «Сайт образовательной организации: делаем по закону!» для руководителей и специалистов детских школ искусств, детских музыкальных, художественных, хоровой и хореографической школ Кузбасса.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На официальном сайте Министерства регулярно публиковались:</w:t>
      </w:r>
    </w:p>
    <w:p>
      <w:pPr>
        <w:pStyle w:val="Normal"/>
        <w:numPr>
          <w:ilvl w:val="0"/>
          <w:numId w:val="1"/>
        </w:numPr>
        <w:ind w:firstLine="709" w:left="0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комментарии об изменениях в законодательстве Российской Федерации в сфере образования (22 шт.).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Также на официальном сайте Министерства опубликован </w:t>
      </w:r>
      <w:r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государственного контроля (надзора) в сфере образования», утвержденный Министерством просвещения Российской Федерации 17.07.2023.</w:t>
      </w:r>
      <w:bookmarkEnd w:id="1"/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3. Типичные нарушения обязательных требований</w:t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законодательства об образовании</w:t>
      </w:r>
    </w:p>
    <w:p>
      <w:pPr>
        <w:pStyle w:val="Normal"/>
        <w:jc w:val="center"/>
        <w:rPr>
          <w:rFonts w:eastAsia="Calibri"/>
          <w:sz w:val="28"/>
          <w:highlight w:val="none"/>
          <w:shd w:fill="FFFF00" w:val="clear"/>
        </w:rPr>
      </w:pPr>
      <w:r>
        <w:rPr>
          <w:rFonts w:eastAsia="Calibri"/>
          <w:sz w:val="28"/>
          <w:shd w:fill="FFFF00" w:val="clear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 xml:space="preserve">По результатам проведённых мониторингов безопасности </w:t>
      </w:r>
      <w:r>
        <w:rPr>
          <w:sz w:val="28"/>
          <w:szCs w:val="28"/>
          <w:shd w:fill="auto" w:val="clear"/>
        </w:rPr>
        <w:t>выявлены следующие нарушения обязательных требований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, связанные с возможным отсутствием: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соответствующего установленным требованиям официального сайта в Информационно-телекоммуникационной сети «Интернет»;</w:t>
      </w:r>
    </w:p>
    <w:p>
      <w:pPr>
        <w:pStyle w:val="Normal"/>
        <w:widowControl w:val="false"/>
        <w:numPr>
          <w:ilvl w:val="0"/>
          <w:numId w:val="13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обязательных сведений </w:t>
      </w:r>
      <w:r>
        <w:rPr>
          <w:sz w:val="28"/>
          <w:shd w:fill="auto" w:val="clear"/>
          <w:lang w:eastAsia="en-US"/>
        </w:rPr>
        <w:t>в информационной системе «Федеральный реестр сведений о документах об образовании и (или) о квалификации, документах об обучении»</w:t>
      </w:r>
      <w:r>
        <w:rPr>
          <w:rFonts w:eastAsia="Calibri"/>
          <w:sz w:val="28"/>
          <w:shd w:fill="auto" w:val="clear"/>
        </w:rPr>
        <w:t>;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заключения ГИБДД о соответствии учебно-материальной базы установленным требованиям у образовательных организаций, реализующих образовательные программы подготовки автомототранспортных средств различных категорий;</w:t>
      </w:r>
    </w:p>
    <w:p>
      <w:pPr>
        <w:pStyle w:val="Normal"/>
        <w:widowControl w:val="false"/>
        <w:numPr>
          <w:ilvl w:val="0"/>
          <w:numId w:val="15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локальных нормативных актов, содержащих нормы, регулирующие образовательные отношения, соответствующих требованиям статьи 30 Федерального закона от 29.12.2012 № 273-ФЗ «Об образовании в Российской Федерации»;</w:t>
      </w:r>
    </w:p>
    <w:p>
      <w:pPr>
        <w:pStyle w:val="ConsPlusNormal"/>
        <w:numPr>
          <w:ilvl w:val="0"/>
          <w:numId w:val="16"/>
        </w:numPr>
        <w:suppressAutoHyphens w:val="true"/>
        <w:ind w:firstLine="709" w:left="0" w:right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Calibri" w:cs="XO Thames" w:ascii="Times New Roman" w:hAnsi="Times New Roman"/>
          <w:color w:val="000000"/>
          <w:sz w:val="28"/>
          <w:szCs w:val="28"/>
          <w:shd w:fill="auto" w:val="clear"/>
          <w:lang w:eastAsia="en-US"/>
        </w:rPr>
        <w:t>в части возможного осуществления ими образовательной деятельности по адресам  сведений о данных адресах в реестре лицензий на осуществление образовательной деятельности и на официальном сайте образовательных организаций в сети «Интернет».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709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auto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6054061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49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b2498f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e20cf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e20cf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nformat" w:customStyle="1">
    <w:name w:val="ConsPlusNonformat Знак"/>
    <w:link w:val="ConsPlusNonformat1"/>
    <w:uiPriority w:val="99"/>
    <w:qFormat/>
    <w:rsid w:val="00925c9b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11"/>
    <w:uiPriority w:val="99"/>
    <w:semiHidden/>
    <w:qFormat/>
    <w:rsid w:val="00925c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925c9b"/>
    <w:rPr>
      <w:color w:val="808080"/>
    </w:rPr>
  </w:style>
  <w:style w:type="character" w:styleId="1" w:customStyle="1">
    <w:name w:val="Текст выноски Знак1"/>
    <w:basedOn w:val="DefaultParagraphFont"/>
    <w:link w:val="BalloonText"/>
    <w:uiPriority w:val="99"/>
    <w:semiHidden/>
    <w:qFormat/>
    <w:rsid w:val="00925c9b"/>
    <w:rPr>
      <w:rFonts w:ascii="Tahoma" w:hAnsi="Tahoma" w:eastAsia="Times New Roman" w:cs="Tahoma"/>
      <w:sz w:val="16"/>
      <w:szCs w:val="16"/>
      <w:lang w:eastAsia="ru-RU"/>
    </w:rPr>
  </w:style>
  <w:style w:type="character" w:styleId="blk" w:customStyle="1">
    <w:name w:val="blk"/>
    <w:uiPriority w:val="99"/>
    <w:qFormat/>
    <w:rsid w:val="00ca2248"/>
    <w:rPr>
      <w:rFonts w:ascii="Times New Roman" w:hAnsi="Times New Roman" w:cs="Times New Roma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e20cff"/>
    <w:pPr>
      <w:spacing w:lineRule="auto" w:line="276" w:before="0" w:after="200"/>
      <w:ind w:left="72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20cf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e20cf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uiPriority w:val="99"/>
    <w:qFormat/>
    <w:rsid w:val="00e20c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925c9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nformat1" w:customStyle="1">
    <w:name w:val="ConsPlusNonformat"/>
    <w:link w:val="ConsPlusNonformat"/>
    <w:uiPriority w:val="99"/>
    <w:qFormat/>
    <w:rsid w:val="00925c9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925c9b"/>
    <w:pPr>
      <w:spacing w:beforeAutospacing="1" w:afterAutospacing="1"/>
    </w:pPr>
    <w:rPr/>
  </w:style>
  <w:style w:type="paragraph" w:styleId="11" w:customStyle="1">
    <w:name w:val="Текст выноски1"/>
    <w:basedOn w:val="Normal"/>
    <w:next w:val="BalloonText"/>
    <w:link w:val="Style16"/>
    <w:uiPriority w:val="99"/>
    <w:semiHidden/>
    <w:unhideWhenUsed/>
    <w:qFormat/>
    <w:rsid w:val="00925c9b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BalloonText">
    <w:name w:val="Balloon Text"/>
    <w:basedOn w:val="Normal"/>
    <w:link w:val="1"/>
    <w:uiPriority w:val="99"/>
    <w:semiHidden/>
    <w:unhideWhenUsed/>
    <w:qFormat/>
    <w:rsid w:val="00925c9b"/>
    <w:pPr/>
    <w:rPr>
      <w:rFonts w:ascii="Tahoma" w:hAnsi="Tahoma" w:cs="Tahoma"/>
      <w:sz w:val="16"/>
      <w:szCs w:val="16"/>
    </w:rPr>
  </w:style>
  <w:style w:type="numbering" w:styleId="Style19" w:default="1">
    <w:name w:val="Без списка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925c9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20c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39"/>
    <w:rsid w:val="00925c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4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5" Type="http://schemas.openxmlformats.org/officeDocument/2006/relationships/hyperlink" Target="consultantplus://offline/ref=8A00A438A59542CDE7CFD64990AC97F34FCB0C044A7D9710947ABB3C9C248DAF3F0386207C97DC8D70D57FjBhEC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6D80-C3B3-426F-866A-F4A53D59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LibreOffice/24.8.4.2$Linux_X86_64 LibreOffice_project/480$Build-2</Application>
  <AppVersion>15.0000</AppVersion>
  <Pages>9</Pages>
  <Words>1974</Words>
  <Characters>15626</Characters>
  <CharactersWithSpaces>18069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2024-02-27T09:47:00Z</dcterms:created>
  <dc:creator>Щербинина Елена Александровна</dc:creator>
  <dc:description/>
  <dc:language>ru-RU</dc:language>
  <cp:lastModifiedBy/>
  <cp:lastPrinted>2025-03-04T08:46:33Z</cp:lastPrinted>
  <dcterms:modified xsi:type="dcterms:W3CDTF">2025-03-04T08:46:25Z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